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华文中宋" w:hAnsi="华文中宋" w:eastAsia="华文中宋"/>
          <w:b/>
          <w:color w:val="000000" w:themeColor="text1"/>
          <w:sz w:val="72"/>
          <w:szCs w:val="72"/>
        </w:rPr>
      </w:pPr>
      <w:r>
        <w:rPr>
          <w:rFonts w:hint="eastAsia" w:ascii="华文中宋" w:hAnsi="华文中宋" w:eastAsia="华文中宋"/>
          <w:b/>
          <w:color w:val="000000" w:themeColor="text1"/>
          <w:sz w:val="72"/>
          <w:szCs w:val="72"/>
        </w:rPr>
        <w:t>江苏建筑职业技术学院</w:t>
      </w:r>
    </w:p>
    <w:p>
      <w:pPr>
        <w:jc w:val="center"/>
        <w:rPr>
          <w:rFonts w:ascii="方正小标宋简体" w:eastAsia="方正小标宋简体"/>
          <w:color w:val="000000" w:themeColor="text1"/>
          <w:sz w:val="32"/>
          <w:szCs w:val="32"/>
        </w:rPr>
      </w:pPr>
    </w:p>
    <w:p>
      <w:pPr>
        <w:jc w:val="center"/>
        <w:rPr>
          <w:rFonts w:ascii="仿宋" w:hAnsi="仿宋" w:eastAsia="仿宋" w:cs="仿宋"/>
          <w:b/>
          <w:color w:val="000000" w:themeColor="text1"/>
          <w:sz w:val="52"/>
          <w:szCs w:val="52"/>
        </w:rPr>
      </w:pPr>
      <w:r>
        <w:rPr>
          <w:rFonts w:hint="eastAsia" w:ascii="华文中宋" w:hAnsi="华文中宋" w:eastAsia="华文中宋"/>
          <w:b/>
          <w:color w:val="000000" w:themeColor="text1"/>
          <w:sz w:val="84"/>
          <w:szCs w:val="84"/>
        </w:rPr>
        <w:t>招标文件</w:t>
      </w:r>
    </w:p>
    <w:p>
      <w:pPr>
        <w:jc w:val="center"/>
        <w:rPr>
          <w:rFonts w:hint="eastAsia" w:ascii="仿宋" w:hAnsi="仿宋" w:eastAsia="仿宋" w:cs="仿宋"/>
          <w:b/>
          <w:color w:val="000000" w:themeColor="text1"/>
          <w:sz w:val="52"/>
          <w:szCs w:val="52"/>
        </w:rPr>
      </w:pPr>
    </w:p>
    <w:p>
      <w:pPr>
        <w:jc w:val="center"/>
        <w:rPr>
          <w:rFonts w:hint="eastAsia"/>
          <w:b/>
          <w:color w:val="000000" w:themeColor="text1"/>
          <w:sz w:val="48"/>
          <w:szCs w:val="48"/>
        </w:rPr>
      </w:pPr>
    </w:p>
    <w:p>
      <w:pPr>
        <w:jc w:val="center"/>
        <w:rPr>
          <w:rFonts w:hint="eastAsia"/>
          <w:b/>
          <w:color w:val="000000" w:themeColor="text1"/>
          <w:sz w:val="48"/>
          <w:szCs w:val="48"/>
        </w:rPr>
      </w:pPr>
      <w:r>
        <w:rPr>
          <w:rFonts w:hint="eastAsia"/>
          <w:b/>
          <w:color w:val="000000" w:themeColor="text1"/>
          <w:sz w:val="48"/>
          <w:szCs w:val="48"/>
        </w:rPr>
        <w:t>项目：青年教师周转房地砖、墙砖采购</w:t>
      </w:r>
    </w:p>
    <w:p>
      <w:pPr>
        <w:jc w:val="both"/>
        <w:rPr>
          <w:rFonts w:hint="eastAsia"/>
          <w:b/>
          <w:color w:val="000000" w:themeColor="text1"/>
          <w:sz w:val="48"/>
          <w:szCs w:val="48"/>
        </w:rPr>
      </w:pPr>
    </w:p>
    <w:p>
      <w:pPr>
        <w:jc w:val="both"/>
        <w:rPr>
          <w:rFonts w:hint="eastAsia"/>
          <w:b/>
          <w:color w:val="000000" w:themeColor="text1"/>
          <w:sz w:val="48"/>
          <w:szCs w:val="48"/>
          <w:lang w:val="en-US"/>
        </w:rPr>
      </w:pPr>
      <w:r>
        <w:rPr>
          <w:rFonts w:hint="eastAsia"/>
          <w:b/>
          <w:color w:val="000000" w:themeColor="text1"/>
          <w:sz w:val="48"/>
          <w:szCs w:val="48"/>
          <w:lang w:val="en-US" w:eastAsia="zh-CN"/>
        </w:rPr>
        <w:t xml:space="preserve">   </w:t>
      </w:r>
      <w:r>
        <w:rPr>
          <w:rFonts w:hint="eastAsia"/>
          <w:b/>
          <w:color w:val="000000" w:themeColor="text1"/>
          <w:sz w:val="48"/>
          <w:szCs w:val="48"/>
        </w:rPr>
        <w:t>编号：JJC/H-20160</w:t>
      </w:r>
      <w:r>
        <w:rPr>
          <w:rFonts w:hint="eastAsia"/>
          <w:b/>
          <w:color w:val="000000" w:themeColor="text1"/>
          <w:sz w:val="48"/>
          <w:szCs w:val="48"/>
          <w:lang w:val="en-US" w:eastAsia="zh-CN"/>
        </w:rPr>
        <w:t>826</w:t>
      </w:r>
      <w:r>
        <w:rPr>
          <w:rFonts w:hint="eastAsia"/>
          <w:b/>
          <w:color w:val="000000" w:themeColor="text1"/>
          <w:sz w:val="48"/>
          <w:szCs w:val="48"/>
        </w:rPr>
        <w:t>-0</w:t>
      </w:r>
      <w:r>
        <w:rPr>
          <w:rFonts w:hint="eastAsia"/>
          <w:b/>
          <w:color w:val="000000" w:themeColor="text1"/>
          <w:sz w:val="48"/>
          <w:szCs w:val="48"/>
          <w:lang w:val="en-US" w:eastAsia="zh-CN"/>
        </w:rPr>
        <w:t>54</w:t>
      </w:r>
    </w:p>
    <w:p>
      <w:pPr>
        <w:jc w:val="center"/>
        <w:rPr>
          <w:rFonts w:hint="eastAsia" w:ascii="仿宋" w:hAnsi="仿宋" w:eastAsia="仿宋" w:cs="仿宋"/>
          <w:b/>
          <w:color w:val="000000" w:themeColor="text1"/>
          <w:sz w:val="36"/>
          <w:szCs w:val="36"/>
        </w:rPr>
      </w:pPr>
    </w:p>
    <w:p>
      <w:pPr>
        <w:ind w:firstLine="964" w:firstLineChars="200"/>
        <w:rPr>
          <w:b/>
          <w:color w:val="000000" w:themeColor="text1"/>
          <w:sz w:val="48"/>
          <w:szCs w:val="48"/>
        </w:rPr>
      </w:pPr>
    </w:p>
    <w:p>
      <w:pPr>
        <w:ind w:firstLine="964" w:firstLineChars="200"/>
        <w:rPr>
          <w:b/>
          <w:color w:val="000000" w:themeColor="text1"/>
          <w:sz w:val="48"/>
          <w:szCs w:val="48"/>
        </w:rPr>
      </w:pPr>
    </w:p>
    <w:p>
      <w:pPr>
        <w:rPr>
          <w:b/>
          <w:color w:val="000000" w:themeColor="text1"/>
          <w:sz w:val="48"/>
          <w:szCs w:val="48"/>
        </w:rPr>
      </w:pPr>
    </w:p>
    <w:p>
      <w:pPr>
        <w:jc w:val="center"/>
        <w:rPr>
          <w:rFonts w:ascii="方正小标宋简体" w:eastAsia="方正小标宋简体"/>
          <w:color w:val="000000" w:themeColor="text1"/>
          <w:sz w:val="48"/>
          <w:szCs w:val="48"/>
        </w:rPr>
      </w:pPr>
      <w:r>
        <w:rPr>
          <w:rFonts w:hint="eastAsia" w:ascii="方正小标宋简体" w:eastAsia="方正小标宋简体"/>
          <w:color w:val="000000" w:themeColor="text1"/>
          <w:sz w:val="48"/>
          <w:szCs w:val="48"/>
        </w:rPr>
        <w:t>江苏建筑职业技术学院</w:t>
      </w:r>
    </w:p>
    <w:p>
      <w:pPr>
        <w:jc w:val="center"/>
        <w:rPr>
          <w:color w:val="000000" w:themeColor="text1"/>
          <w:szCs w:val="21"/>
        </w:rPr>
      </w:pPr>
    </w:p>
    <w:p>
      <w:pPr>
        <w:jc w:val="center"/>
        <w:rPr>
          <w:b/>
          <w:color w:val="000000" w:themeColor="text1"/>
          <w:sz w:val="48"/>
          <w:szCs w:val="48"/>
        </w:rPr>
      </w:pPr>
      <w:r>
        <w:rPr>
          <w:rFonts w:ascii="Times New Roman" w:hAnsi="Times New Roman" w:cs="Times New Roman"/>
          <w:color w:val="000000" w:themeColor="text1"/>
          <w:sz w:val="48"/>
          <w:szCs w:val="48"/>
        </w:rPr>
        <w:t>2016</w:t>
      </w:r>
      <w:r>
        <w:rPr>
          <w:rFonts w:hint="eastAsia"/>
          <w:b/>
          <w:color w:val="000000" w:themeColor="text1"/>
          <w:sz w:val="48"/>
          <w:szCs w:val="48"/>
        </w:rPr>
        <w:t>年</w:t>
      </w:r>
      <w:r>
        <w:rPr>
          <w:rFonts w:hint="eastAsia" w:ascii="Times New Roman" w:hAnsi="Times New Roman" w:cs="Times New Roman"/>
          <w:color w:val="000000" w:themeColor="text1"/>
          <w:sz w:val="48"/>
          <w:szCs w:val="48"/>
        </w:rPr>
        <w:t>8</w:t>
      </w:r>
      <w:r>
        <w:rPr>
          <w:rFonts w:hint="eastAsia"/>
          <w:b/>
          <w:color w:val="000000" w:themeColor="text1"/>
          <w:sz w:val="48"/>
          <w:szCs w:val="48"/>
        </w:rPr>
        <w:t>月</w:t>
      </w:r>
    </w:p>
    <w:p>
      <w:pPr>
        <w:jc w:val="center"/>
        <w:rPr>
          <w:rFonts w:hint="eastAsia" w:ascii="仿宋" w:hAnsi="仿宋" w:eastAsia="仿宋" w:cs="仿宋"/>
          <w:b/>
          <w:color w:val="000000" w:themeColor="text1"/>
          <w:sz w:val="52"/>
          <w:szCs w:val="52"/>
        </w:rPr>
      </w:pPr>
    </w:p>
    <w:p>
      <w:pPr>
        <w:jc w:val="center"/>
        <w:rPr>
          <w:rFonts w:hint="eastAsia" w:ascii="仿宋" w:hAnsi="仿宋" w:eastAsia="仿宋" w:cs="仿宋"/>
          <w:b/>
          <w:color w:val="000000" w:themeColor="text1"/>
          <w:sz w:val="52"/>
          <w:szCs w:val="52"/>
        </w:rPr>
      </w:pPr>
    </w:p>
    <w:p>
      <w:pPr>
        <w:jc w:val="center"/>
        <w:rPr>
          <w:rFonts w:hint="eastAsia" w:ascii="仿宋" w:hAnsi="仿宋" w:eastAsia="仿宋" w:cs="仿宋"/>
          <w:b/>
          <w:color w:val="000000" w:themeColor="text1"/>
          <w:sz w:val="52"/>
          <w:szCs w:val="52"/>
        </w:rPr>
      </w:pPr>
    </w:p>
    <w:p>
      <w:pPr>
        <w:spacing w:line="400" w:lineRule="exact"/>
        <w:jc w:val="center"/>
        <w:rPr>
          <w:rFonts w:hint="eastAsia" w:ascii="宋体" w:hAnsi="宋体"/>
          <w:b/>
          <w:color w:val="000000" w:themeColor="text1"/>
          <w:sz w:val="36"/>
        </w:rPr>
      </w:pPr>
      <w:bookmarkStart w:id="0" w:name="_Hlt41471002"/>
      <w:bookmarkEnd w:id="0"/>
    </w:p>
    <w:p>
      <w:pPr>
        <w:spacing w:line="400" w:lineRule="exact"/>
        <w:jc w:val="center"/>
        <w:rPr>
          <w:rFonts w:ascii="宋体"/>
          <w:b/>
          <w:color w:val="000000" w:themeColor="text1"/>
          <w:sz w:val="24"/>
        </w:rPr>
      </w:pPr>
      <w:r>
        <w:rPr>
          <w:rFonts w:hint="eastAsia" w:ascii="宋体" w:hAnsi="宋体"/>
          <w:b/>
          <w:color w:val="000000" w:themeColor="text1"/>
          <w:sz w:val="36"/>
        </w:rPr>
        <w:t>目录</w:t>
      </w:r>
    </w:p>
    <w:p>
      <w:pPr>
        <w:pStyle w:val="20"/>
        <w:spacing w:line="440" w:lineRule="exact"/>
        <w:rPr>
          <w:rFonts w:ascii="仿宋" w:hAnsi="仿宋" w:eastAsia="仿宋"/>
          <w:color w:val="000000" w:themeColor="text1"/>
          <w:shd w:val="pct10" w:color="auto" w:fill="FFFFFF"/>
        </w:rPr>
      </w:pPr>
      <w:r>
        <w:rPr>
          <w:rFonts w:ascii="仿宋" w:hAnsi="仿宋" w:eastAsia="仿宋"/>
          <w:color w:val="000000" w:themeColor="text1"/>
        </w:rPr>
        <w:fldChar w:fldCharType="begin"/>
      </w:r>
      <w:r>
        <w:rPr>
          <w:rFonts w:ascii="仿宋" w:hAnsi="仿宋" w:eastAsia="仿宋"/>
          <w:color w:val="000000" w:themeColor="text1"/>
        </w:rPr>
        <w:instrText xml:space="preserve"> TOC \o "1-3" \h \z </w:instrText>
      </w:r>
      <w:r>
        <w:rPr>
          <w:rFonts w:ascii="仿宋" w:hAnsi="仿宋" w:eastAsia="仿宋"/>
          <w:color w:val="000000" w:themeColor="text1"/>
        </w:rPr>
        <w:fldChar w:fldCharType="separate"/>
      </w:r>
      <w:r>
        <w:rPr>
          <w:color w:val="000000" w:themeColor="text1"/>
        </w:rPr>
        <w:fldChar w:fldCharType="begin"/>
      </w:r>
      <w:r>
        <w:rPr>
          <w:color w:val="000000" w:themeColor="text1"/>
        </w:rPr>
        <w:instrText xml:space="preserve"> HYPERLINK \l "_Toc200529518" </w:instrText>
      </w:r>
      <w:r>
        <w:rPr>
          <w:color w:val="000000" w:themeColor="text1"/>
        </w:rPr>
        <w:fldChar w:fldCharType="separate"/>
      </w:r>
      <w:r>
        <w:rPr>
          <w:rFonts w:hint="eastAsia" w:ascii="仿宋" w:hAnsi="仿宋" w:eastAsia="仿宋"/>
          <w:color w:val="000000" w:themeColor="text1"/>
          <w:shd w:val="pct10" w:color="auto" w:fill="FFFFFF"/>
        </w:rPr>
        <w:t>第一部分投标须知</w:t>
      </w:r>
      <w:r>
        <w:rPr>
          <w:rFonts w:ascii="仿宋" w:hAnsi="仿宋" w:eastAsia="仿宋"/>
          <w:color w:val="000000" w:themeColor="text1"/>
          <w:shd w:val="pct10" w:color="auto" w:fill="FFFFFF"/>
        </w:rPr>
        <w:tab/>
      </w:r>
      <w:r>
        <w:rPr>
          <w:rFonts w:ascii="仿宋" w:hAnsi="仿宋" w:eastAsia="仿宋"/>
          <w:color w:val="000000" w:themeColor="text1"/>
          <w:shd w:val="pct10" w:color="auto" w:fill="FFFFFF"/>
        </w:rPr>
        <w:fldChar w:fldCharType="begin"/>
      </w:r>
      <w:r>
        <w:rPr>
          <w:rFonts w:ascii="仿宋" w:hAnsi="仿宋" w:eastAsia="仿宋"/>
          <w:color w:val="000000" w:themeColor="text1"/>
          <w:shd w:val="pct10" w:color="auto" w:fill="FFFFFF"/>
        </w:rPr>
        <w:instrText xml:space="preserve"> PAGEREF _Toc200529518 \h </w:instrText>
      </w:r>
      <w:r>
        <w:rPr>
          <w:rFonts w:ascii="仿宋" w:hAnsi="仿宋" w:eastAsia="仿宋"/>
          <w:color w:val="000000" w:themeColor="text1"/>
          <w:shd w:val="pct10" w:color="auto" w:fill="FFFFFF"/>
        </w:rPr>
        <w:fldChar w:fldCharType="separate"/>
      </w:r>
      <w:r>
        <w:rPr>
          <w:rFonts w:ascii="仿宋" w:hAnsi="仿宋" w:eastAsia="仿宋"/>
          <w:color w:val="000000" w:themeColor="text1"/>
          <w:shd w:val="pct10" w:color="auto" w:fill="FFFFFF"/>
        </w:rPr>
        <w:t>2</w:t>
      </w:r>
      <w:r>
        <w:rPr>
          <w:rFonts w:ascii="仿宋" w:hAnsi="仿宋" w:eastAsia="仿宋"/>
          <w:color w:val="000000" w:themeColor="text1"/>
          <w:shd w:val="pct10" w:color="auto" w:fill="FFFFFF"/>
        </w:rPr>
        <w:fldChar w:fldCharType="end"/>
      </w:r>
      <w:r>
        <w:rPr>
          <w:rFonts w:ascii="仿宋" w:hAnsi="仿宋" w:eastAsia="仿宋"/>
          <w:color w:val="000000" w:themeColor="text1"/>
          <w:shd w:val="pct10" w:color="auto" w:fill="FFFFFF"/>
        </w:rPr>
        <w:fldChar w:fldCharType="end"/>
      </w:r>
    </w:p>
    <w:p>
      <w:pPr>
        <w:pStyle w:val="24"/>
        <w:spacing w:line="440" w:lineRule="exact"/>
        <w:ind w:left="31680"/>
        <w:rPr>
          <w:rFonts w:ascii="仿宋" w:hAnsi="仿宋" w:eastAsia="仿宋"/>
          <w:color w:val="000000" w:themeColor="text1"/>
          <w:sz w:val="21"/>
          <w:shd w:val="clear" w:color="auto" w:fill="auto"/>
        </w:rPr>
      </w:pPr>
      <w:r>
        <w:rPr>
          <w:color w:val="000000" w:themeColor="text1"/>
        </w:rPr>
        <w:fldChar w:fldCharType="begin"/>
      </w:r>
      <w:r>
        <w:rPr>
          <w:color w:val="000000" w:themeColor="text1"/>
        </w:rPr>
        <w:instrText xml:space="preserve"> HYPERLINK \l "_Toc200529519" </w:instrText>
      </w:r>
      <w:r>
        <w:rPr>
          <w:color w:val="000000" w:themeColor="text1"/>
        </w:rPr>
        <w:fldChar w:fldCharType="separate"/>
      </w:r>
      <w:r>
        <w:rPr>
          <w:rStyle w:val="29"/>
          <w:rFonts w:hint="eastAsia" w:ascii="仿宋" w:hAnsi="仿宋" w:eastAsia="仿宋"/>
          <w:color w:val="000000" w:themeColor="text1"/>
        </w:rPr>
        <w:t>第一章综合说明</w:t>
      </w:r>
      <w:r>
        <w:rPr>
          <w:rFonts w:ascii="仿宋" w:hAnsi="仿宋" w:eastAsia="仿宋"/>
          <w:color w:val="000000" w:themeColor="text1"/>
        </w:rPr>
        <w:tab/>
      </w:r>
      <w:r>
        <w:rPr>
          <w:rFonts w:ascii="仿宋" w:hAnsi="仿宋" w:eastAsia="仿宋"/>
          <w:color w:val="000000" w:themeColor="text1"/>
        </w:rPr>
        <w:fldChar w:fldCharType="begin"/>
      </w:r>
      <w:r>
        <w:rPr>
          <w:rFonts w:ascii="仿宋" w:hAnsi="仿宋" w:eastAsia="仿宋"/>
          <w:color w:val="000000" w:themeColor="text1"/>
        </w:rPr>
        <w:instrText xml:space="preserve"> PAGEREF _Toc200529519 \h </w:instrText>
      </w:r>
      <w:r>
        <w:rPr>
          <w:rFonts w:ascii="仿宋" w:hAnsi="仿宋" w:eastAsia="仿宋"/>
          <w:color w:val="000000" w:themeColor="text1"/>
        </w:rPr>
        <w:fldChar w:fldCharType="separate"/>
      </w:r>
      <w:r>
        <w:rPr>
          <w:rFonts w:ascii="仿宋" w:hAnsi="仿宋" w:eastAsia="仿宋"/>
          <w:color w:val="000000" w:themeColor="text1"/>
        </w:rPr>
        <w:t>2</w:t>
      </w:r>
      <w:r>
        <w:rPr>
          <w:rFonts w:ascii="仿宋" w:hAnsi="仿宋" w:eastAsia="仿宋"/>
          <w:color w:val="000000" w:themeColor="text1"/>
        </w:rPr>
        <w:fldChar w:fldCharType="end"/>
      </w:r>
      <w:r>
        <w:rPr>
          <w:rFonts w:ascii="仿宋" w:hAnsi="仿宋" w:eastAsia="仿宋"/>
          <w:color w:val="000000" w:themeColor="text1"/>
        </w:rPr>
        <w:fldChar w:fldCharType="end"/>
      </w:r>
    </w:p>
    <w:p>
      <w:pPr>
        <w:pStyle w:val="24"/>
        <w:spacing w:line="440" w:lineRule="exact"/>
        <w:ind w:left="31680"/>
        <w:rPr>
          <w:rFonts w:ascii="仿宋" w:hAnsi="仿宋" w:eastAsia="仿宋"/>
          <w:color w:val="000000" w:themeColor="text1"/>
          <w:sz w:val="21"/>
          <w:shd w:val="clear" w:color="auto" w:fill="auto"/>
        </w:rPr>
      </w:pPr>
      <w:r>
        <w:rPr>
          <w:color w:val="000000" w:themeColor="text1"/>
        </w:rPr>
        <w:fldChar w:fldCharType="begin"/>
      </w:r>
      <w:r>
        <w:rPr>
          <w:color w:val="000000" w:themeColor="text1"/>
        </w:rPr>
        <w:instrText xml:space="preserve"> HYPERLINK \l "_Toc200529521" </w:instrText>
      </w:r>
      <w:r>
        <w:rPr>
          <w:color w:val="000000" w:themeColor="text1"/>
        </w:rPr>
        <w:fldChar w:fldCharType="separate"/>
      </w:r>
      <w:r>
        <w:rPr>
          <w:rStyle w:val="29"/>
          <w:rFonts w:hint="eastAsia" w:ascii="仿宋" w:hAnsi="仿宋" w:eastAsia="仿宋"/>
          <w:color w:val="000000" w:themeColor="text1"/>
        </w:rPr>
        <w:t>第二章招标文件</w:t>
      </w:r>
      <w:r>
        <w:rPr>
          <w:rFonts w:ascii="仿宋" w:hAnsi="仿宋" w:eastAsia="仿宋"/>
          <w:color w:val="000000" w:themeColor="text1"/>
        </w:rPr>
        <w:tab/>
      </w:r>
      <w:r>
        <w:rPr>
          <w:rFonts w:ascii="仿宋" w:hAnsi="仿宋" w:eastAsia="仿宋"/>
          <w:color w:val="000000" w:themeColor="text1"/>
        </w:rPr>
        <w:t>6</w:t>
      </w:r>
      <w:r>
        <w:rPr>
          <w:rFonts w:ascii="仿宋" w:hAnsi="仿宋" w:eastAsia="仿宋"/>
          <w:color w:val="000000" w:themeColor="text1"/>
        </w:rPr>
        <w:fldChar w:fldCharType="end"/>
      </w:r>
    </w:p>
    <w:p>
      <w:pPr>
        <w:pStyle w:val="24"/>
        <w:spacing w:line="440" w:lineRule="exact"/>
        <w:ind w:left="31680"/>
        <w:rPr>
          <w:rFonts w:ascii="仿宋" w:hAnsi="仿宋" w:eastAsia="仿宋"/>
          <w:color w:val="000000" w:themeColor="text1"/>
          <w:sz w:val="21"/>
          <w:shd w:val="clear" w:color="auto" w:fill="auto"/>
        </w:rPr>
      </w:pPr>
      <w:r>
        <w:rPr>
          <w:color w:val="000000" w:themeColor="text1"/>
        </w:rPr>
        <w:fldChar w:fldCharType="begin"/>
      </w:r>
      <w:r>
        <w:rPr>
          <w:color w:val="000000" w:themeColor="text1"/>
        </w:rPr>
        <w:instrText xml:space="preserve"> HYPERLINK \l "_Toc200529522" </w:instrText>
      </w:r>
      <w:r>
        <w:rPr>
          <w:color w:val="000000" w:themeColor="text1"/>
        </w:rPr>
        <w:fldChar w:fldCharType="separate"/>
      </w:r>
      <w:r>
        <w:rPr>
          <w:rStyle w:val="29"/>
          <w:rFonts w:hint="eastAsia" w:ascii="仿宋" w:hAnsi="仿宋" w:eastAsia="仿宋"/>
          <w:color w:val="000000" w:themeColor="text1"/>
        </w:rPr>
        <w:t>第三章投标文件</w:t>
      </w:r>
      <w:r>
        <w:rPr>
          <w:rFonts w:ascii="仿宋" w:hAnsi="仿宋" w:eastAsia="仿宋"/>
          <w:color w:val="000000" w:themeColor="text1"/>
        </w:rPr>
        <w:tab/>
      </w:r>
      <w:r>
        <w:rPr>
          <w:rFonts w:ascii="仿宋" w:hAnsi="仿宋" w:eastAsia="仿宋"/>
          <w:color w:val="000000" w:themeColor="text1"/>
        </w:rPr>
        <w:t>7</w:t>
      </w:r>
      <w:r>
        <w:rPr>
          <w:rFonts w:ascii="仿宋" w:hAnsi="仿宋" w:eastAsia="仿宋"/>
          <w:color w:val="000000" w:themeColor="text1"/>
        </w:rPr>
        <w:fldChar w:fldCharType="end"/>
      </w:r>
    </w:p>
    <w:p>
      <w:pPr>
        <w:pStyle w:val="24"/>
        <w:spacing w:line="440" w:lineRule="exact"/>
        <w:ind w:left="31680"/>
        <w:rPr>
          <w:rFonts w:ascii="仿宋" w:hAnsi="仿宋" w:eastAsia="仿宋"/>
          <w:color w:val="000000" w:themeColor="text1"/>
          <w:sz w:val="21"/>
          <w:shd w:val="clear" w:color="auto" w:fill="auto"/>
        </w:rPr>
      </w:pPr>
      <w:r>
        <w:rPr>
          <w:color w:val="000000" w:themeColor="text1"/>
        </w:rPr>
        <w:fldChar w:fldCharType="begin"/>
      </w:r>
      <w:r>
        <w:rPr>
          <w:color w:val="000000" w:themeColor="text1"/>
        </w:rPr>
        <w:instrText xml:space="preserve"> HYPERLINK \l "_Toc200529523" </w:instrText>
      </w:r>
      <w:r>
        <w:rPr>
          <w:color w:val="000000" w:themeColor="text1"/>
        </w:rPr>
        <w:fldChar w:fldCharType="separate"/>
      </w:r>
      <w:r>
        <w:rPr>
          <w:rStyle w:val="29"/>
          <w:rFonts w:hint="eastAsia" w:ascii="仿宋" w:hAnsi="仿宋" w:eastAsia="仿宋"/>
          <w:color w:val="000000" w:themeColor="text1"/>
        </w:rPr>
        <w:t>第四章投标</w:t>
      </w:r>
      <w:r>
        <w:rPr>
          <w:rFonts w:ascii="仿宋" w:hAnsi="仿宋" w:eastAsia="仿宋"/>
          <w:color w:val="000000" w:themeColor="text1"/>
        </w:rPr>
        <w:tab/>
      </w:r>
      <w:r>
        <w:rPr>
          <w:rFonts w:ascii="仿宋" w:hAnsi="仿宋" w:eastAsia="仿宋"/>
          <w:color w:val="000000" w:themeColor="text1"/>
        </w:rPr>
        <w:fldChar w:fldCharType="begin"/>
      </w:r>
      <w:r>
        <w:rPr>
          <w:rFonts w:ascii="仿宋" w:hAnsi="仿宋" w:eastAsia="仿宋"/>
          <w:color w:val="000000" w:themeColor="text1"/>
        </w:rPr>
        <w:instrText xml:space="preserve"> PAGEREF _Toc200529523 \h </w:instrText>
      </w:r>
      <w:r>
        <w:rPr>
          <w:rFonts w:ascii="仿宋" w:hAnsi="仿宋" w:eastAsia="仿宋"/>
          <w:color w:val="000000" w:themeColor="text1"/>
        </w:rPr>
        <w:fldChar w:fldCharType="separate"/>
      </w:r>
      <w:r>
        <w:rPr>
          <w:rFonts w:ascii="仿宋" w:hAnsi="仿宋" w:eastAsia="仿宋"/>
          <w:color w:val="000000" w:themeColor="text1"/>
        </w:rPr>
        <w:t>12</w:t>
      </w:r>
      <w:r>
        <w:rPr>
          <w:rFonts w:ascii="仿宋" w:hAnsi="仿宋" w:eastAsia="仿宋"/>
          <w:color w:val="000000" w:themeColor="text1"/>
        </w:rPr>
        <w:fldChar w:fldCharType="end"/>
      </w:r>
      <w:r>
        <w:rPr>
          <w:rFonts w:ascii="仿宋" w:hAnsi="仿宋" w:eastAsia="仿宋"/>
          <w:color w:val="000000" w:themeColor="text1"/>
        </w:rPr>
        <w:fldChar w:fldCharType="end"/>
      </w:r>
    </w:p>
    <w:p>
      <w:pPr>
        <w:pStyle w:val="24"/>
        <w:spacing w:line="440" w:lineRule="exact"/>
        <w:ind w:left="31680"/>
        <w:rPr>
          <w:rFonts w:ascii="仿宋" w:hAnsi="仿宋" w:eastAsia="仿宋"/>
          <w:color w:val="000000" w:themeColor="text1"/>
          <w:sz w:val="21"/>
          <w:shd w:val="clear" w:color="auto" w:fill="auto"/>
        </w:rPr>
      </w:pPr>
      <w:r>
        <w:rPr>
          <w:color w:val="000000" w:themeColor="text1"/>
        </w:rPr>
        <w:fldChar w:fldCharType="begin"/>
      </w:r>
      <w:r>
        <w:rPr>
          <w:color w:val="000000" w:themeColor="text1"/>
        </w:rPr>
        <w:instrText xml:space="preserve"> HYPERLINK \l "_Toc200529524" </w:instrText>
      </w:r>
      <w:r>
        <w:rPr>
          <w:color w:val="000000" w:themeColor="text1"/>
        </w:rPr>
        <w:fldChar w:fldCharType="separate"/>
      </w:r>
      <w:r>
        <w:rPr>
          <w:rStyle w:val="29"/>
          <w:rFonts w:hint="eastAsia" w:ascii="仿宋" w:hAnsi="仿宋" w:eastAsia="仿宋"/>
          <w:color w:val="000000" w:themeColor="text1"/>
        </w:rPr>
        <w:t>第五章开标、评标、定标</w:t>
      </w:r>
      <w:r>
        <w:rPr>
          <w:rFonts w:ascii="仿宋" w:hAnsi="仿宋" w:eastAsia="仿宋"/>
          <w:color w:val="000000" w:themeColor="text1"/>
        </w:rPr>
        <w:tab/>
      </w:r>
      <w:r>
        <w:rPr>
          <w:rFonts w:ascii="仿宋" w:hAnsi="仿宋" w:eastAsia="仿宋"/>
          <w:color w:val="000000" w:themeColor="text1"/>
        </w:rPr>
        <w:fldChar w:fldCharType="begin"/>
      </w:r>
      <w:r>
        <w:rPr>
          <w:rFonts w:ascii="仿宋" w:hAnsi="仿宋" w:eastAsia="仿宋"/>
          <w:color w:val="000000" w:themeColor="text1"/>
        </w:rPr>
        <w:instrText xml:space="preserve"> PAGEREF _Toc200529524 \h </w:instrText>
      </w:r>
      <w:r>
        <w:rPr>
          <w:rFonts w:ascii="仿宋" w:hAnsi="仿宋" w:eastAsia="仿宋"/>
          <w:color w:val="000000" w:themeColor="text1"/>
        </w:rPr>
        <w:fldChar w:fldCharType="separate"/>
      </w:r>
      <w:r>
        <w:rPr>
          <w:rFonts w:ascii="仿宋" w:hAnsi="仿宋" w:eastAsia="仿宋"/>
          <w:color w:val="000000" w:themeColor="text1"/>
        </w:rPr>
        <w:t>13</w:t>
      </w:r>
      <w:r>
        <w:rPr>
          <w:rFonts w:ascii="仿宋" w:hAnsi="仿宋" w:eastAsia="仿宋"/>
          <w:color w:val="000000" w:themeColor="text1"/>
        </w:rPr>
        <w:fldChar w:fldCharType="end"/>
      </w:r>
      <w:r>
        <w:rPr>
          <w:rFonts w:ascii="仿宋" w:hAnsi="仿宋" w:eastAsia="仿宋"/>
          <w:color w:val="000000" w:themeColor="text1"/>
        </w:rPr>
        <w:fldChar w:fldCharType="end"/>
      </w:r>
    </w:p>
    <w:p>
      <w:pPr>
        <w:pStyle w:val="24"/>
        <w:spacing w:line="440" w:lineRule="exact"/>
        <w:ind w:left="31680"/>
        <w:rPr>
          <w:rFonts w:ascii="仿宋" w:hAnsi="仿宋" w:eastAsia="仿宋"/>
          <w:color w:val="000000" w:themeColor="text1"/>
          <w:sz w:val="21"/>
          <w:shd w:val="clear" w:color="auto" w:fill="auto"/>
        </w:rPr>
      </w:pPr>
      <w:r>
        <w:rPr>
          <w:color w:val="000000" w:themeColor="text1"/>
        </w:rPr>
        <w:fldChar w:fldCharType="begin"/>
      </w:r>
      <w:r>
        <w:rPr>
          <w:color w:val="000000" w:themeColor="text1"/>
        </w:rPr>
        <w:instrText xml:space="preserve"> HYPERLINK \l "_Toc200529525" </w:instrText>
      </w:r>
      <w:r>
        <w:rPr>
          <w:color w:val="000000" w:themeColor="text1"/>
        </w:rPr>
        <w:fldChar w:fldCharType="separate"/>
      </w:r>
      <w:r>
        <w:rPr>
          <w:rStyle w:val="29"/>
          <w:rFonts w:hint="eastAsia" w:ascii="仿宋" w:hAnsi="仿宋" w:eastAsia="仿宋"/>
          <w:color w:val="000000" w:themeColor="text1"/>
        </w:rPr>
        <w:t>第六章签订合同</w:t>
      </w:r>
      <w:r>
        <w:rPr>
          <w:rFonts w:ascii="仿宋" w:hAnsi="仿宋" w:eastAsia="仿宋"/>
          <w:color w:val="000000" w:themeColor="text1"/>
        </w:rPr>
        <w:tab/>
      </w:r>
      <w:r>
        <w:rPr>
          <w:rFonts w:ascii="仿宋" w:hAnsi="仿宋" w:eastAsia="仿宋"/>
          <w:color w:val="000000" w:themeColor="text1"/>
        </w:rPr>
        <w:fldChar w:fldCharType="begin"/>
      </w:r>
      <w:r>
        <w:rPr>
          <w:rFonts w:ascii="仿宋" w:hAnsi="仿宋" w:eastAsia="仿宋"/>
          <w:color w:val="000000" w:themeColor="text1"/>
        </w:rPr>
        <w:instrText xml:space="preserve"> PAGEREF _Toc200529525 \h </w:instrText>
      </w:r>
      <w:r>
        <w:rPr>
          <w:rFonts w:ascii="仿宋" w:hAnsi="仿宋" w:eastAsia="仿宋"/>
          <w:color w:val="000000" w:themeColor="text1"/>
        </w:rPr>
        <w:fldChar w:fldCharType="separate"/>
      </w:r>
      <w:r>
        <w:rPr>
          <w:rFonts w:ascii="仿宋" w:hAnsi="仿宋" w:eastAsia="仿宋"/>
          <w:color w:val="000000" w:themeColor="text1"/>
        </w:rPr>
        <w:t>17</w:t>
      </w:r>
      <w:r>
        <w:rPr>
          <w:rFonts w:ascii="仿宋" w:hAnsi="仿宋" w:eastAsia="仿宋"/>
          <w:color w:val="000000" w:themeColor="text1"/>
        </w:rPr>
        <w:fldChar w:fldCharType="end"/>
      </w:r>
      <w:r>
        <w:rPr>
          <w:rFonts w:ascii="仿宋" w:hAnsi="仿宋" w:eastAsia="仿宋"/>
          <w:color w:val="000000" w:themeColor="text1"/>
        </w:rPr>
        <w:fldChar w:fldCharType="end"/>
      </w:r>
    </w:p>
    <w:p>
      <w:pPr>
        <w:pStyle w:val="20"/>
        <w:spacing w:line="440" w:lineRule="exact"/>
        <w:rPr>
          <w:rFonts w:ascii="仿宋" w:hAnsi="仿宋" w:eastAsia="仿宋"/>
          <w:b/>
          <w:color w:val="000000" w:themeColor="text1"/>
        </w:rPr>
      </w:pPr>
      <w:r>
        <w:rPr>
          <w:color w:val="000000" w:themeColor="text1"/>
        </w:rPr>
        <w:fldChar w:fldCharType="begin"/>
      </w:r>
      <w:r>
        <w:rPr>
          <w:color w:val="000000" w:themeColor="text1"/>
        </w:rPr>
        <w:instrText xml:space="preserve"> HYPERLINK \l "_Toc200529526" </w:instrText>
      </w:r>
      <w:r>
        <w:rPr>
          <w:color w:val="000000" w:themeColor="text1"/>
        </w:rPr>
        <w:fldChar w:fldCharType="separate"/>
      </w:r>
      <w:r>
        <w:rPr>
          <w:rStyle w:val="29"/>
          <w:rFonts w:hint="eastAsia" w:ascii="仿宋" w:hAnsi="仿宋" w:eastAsia="仿宋"/>
          <w:color w:val="000000" w:themeColor="text1"/>
        </w:rPr>
        <w:t>第二部分地砖、墙砖清单、技术要求及履约条款</w:t>
      </w:r>
      <w:r>
        <w:rPr>
          <w:rFonts w:ascii="仿宋" w:hAnsi="仿宋" w:eastAsia="仿宋"/>
          <w:color w:val="000000" w:themeColor="text1"/>
        </w:rPr>
        <w:tab/>
      </w:r>
      <w:r>
        <w:rPr>
          <w:rFonts w:ascii="仿宋" w:hAnsi="仿宋" w:eastAsia="仿宋"/>
          <w:color w:val="000000" w:themeColor="text1"/>
          <w:shd w:val="pct10" w:color="auto" w:fill="FFFFFF"/>
        </w:rPr>
        <w:fldChar w:fldCharType="begin"/>
      </w:r>
      <w:r>
        <w:rPr>
          <w:rFonts w:ascii="仿宋" w:hAnsi="仿宋" w:eastAsia="仿宋"/>
          <w:color w:val="000000" w:themeColor="text1"/>
          <w:shd w:val="pct10" w:color="auto" w:fill="FFFFFF"/>
        </w:rPr>
        <w:instrText xml:space="preserve"> PAGEREF _Toc200529526 \h </w:instrText>
      </w:r>
      <w:r>
        <w:rPr>
          <w:rFonts w:ascii="仿宋" w:hAnsi="仿宋" w:eastAsia="仿宋"/>
          <w:color w:val="000000" w:themeColor="text1"/>
          <w:shd w:val="pct10" w:color="auto" w:fill="FFFFFF"/>
        </w:rPr>
        <w:fldChar w:fldCharType="separate"/>
      </w:r>
      <w:r>
        <w:rPr>
          <w:rFonts w:ascii="仿宋" w:hAnsi="仿宋" w:eastAsia="仿宋"/>
          <w:color w:val="000000" w:themeColor="text1"/>
          <w:shd w:val="pct10" w:color="auto" w:fill="FFFFFF"/>
        </w:rPr>
        <w:t>18</w:t>
      </w:r>
      <w:r>
        <w:rPr>
          <w:rFonts w:ascii="仿宋" w:hAnsi="仿宋" w:eastAsia="仿宋"/>
          <w:color w:val="000000" w:themeColor="text1"/>
          <w:shd w:val="pct10" w:color="auto" w:fill="FFFFFF"/>
        </w:rPr>
        <w:fldChar w:fldCharType="end"/>
      </w:r>
      <w:r>
        <w:rPr>
          <w:rFonts w:ascii="仿宋" w:hAnsi="仿宋" w:eastAsia="仿宋"/>
          <w:color w:val="000000" w:themeColor="text1"/>
          <w:shd w:val="pct10" w:color="auto" w:fill="FFFFFF"/>
        </w:rPr>
        <w:fldChar w:fldCharType="end"/>
      </w:r>
    </w:p>
    <w:p>
      <w:pPr>
        <w:pStyle w:val="24"/>
        <w:spacing w:line="440" w:lineRule="exact"/>
        <w:ind w:left="31680"/>
        <w:rPr>
          <w:rFonts w:ascii="仿宋" w:hAnsi="仿宋" w:eastAsia="仿宋"/>
          <w:color w:val="000000" w:themeColor="text1"/>
          <w:sz w:val="21"/>
          <w:shd w:val="clear" w:color="auto" w:fill="auto"/>
        </w:rPr>
      </w:pPr>
      <w:r>
        <w:rPr>
          <w:color w:val="000000" w:themeColor="text1"/>
        </w:rPr>
        <w:fldChar w:fldCharType="begin"/>
      </w:r>
      <w:r>
        <w:rPr>
          <w:color w:val="000000" w:themeColor="text1"/>
        </w:rPr>
        <w:instrText xml:space="preserve"> HYPERLINK \l "_Toc200529527" </w:instrText>
      </w:r>
      <w:r>
        <w:rPr>
          <w:color w:val="000000" w:themeColor="text1"/>
        </w:rPr>
        <w:fldChar w:fldCharType="separate"/>
      </w:r>
      <w:r>
        <w:rPr>
          <w:rStyle w:val="29"/>
          <w:rFonts w:hint="eastAsia" w:ascii="仿宋" w:hAnsi="仿宋" w:eastAsia="仿宋"/>
          <w:color w:val="000000" w:themeColor="text1"/>
        </w:rPr>
        <w:t>一、</w:t>
      </w:r>
      <w:r>
        <w:rPr>
          <w:rFonts w:ascii="仿宋" w:hAnsi="仿宋" w:eastAsia="仿宋"/>
          <w:color w:val="000000" w:themeColor="text1"/>
          <w:sz w:val="21"/>
          <w:shd w:val="clear" w:color="auto" w:fill="auto"/>
        </w:rPr>
        <w:tab/>
      </w:r>
      <w:r>
        <w:rPr>
          <w:rStyle w:val="29"/>
          <w:rFonts w:hint="eastAsia" w:ascii="仿宋" w:hAnsi="仿宋" w:eastAsia="仿宋"/>
          <w:color w:val="000000" w:themeColor="text1"/>
        </w:rPr>
        <w:t>地砖、墙砖清单</w:t>
      </w:r>
      <w:r>
        <w:rPr>
          <w:rFonts w:ascii="仿宋" w:hAnsi="仿宋" w:eastAsia="仿宋"/>
          <w:color w:val="000000" w:themeColor="text1"/>
        </w:rPr>
        <w:tab/>
      </w:r>
      <w:r>
        <w:rPr>
          <w:rFonts w:ascii="仿宋" w:hAnsi="仿宋" w:eastAsia="仿宋"/>
          <w:color w:val="000000" w:themeColor="text1"/>
        </w:rPr>
        <w:fldChar w:fldCharType="begin"/>
      </w:r>
      <w:r>
        <w:rPr>
          <w:rFonts w:ascii="仿宋" w:hAnsi="仿宋" w:eastAsia="仿宋"/>
          <w:color w:val="000000" w:themeColor="text1"/>
        </w:rPr>
        <w:instrText xml:space="preserve"> PAGEREF _Toc200529527 \h </w:instrText>
      </w:r>
      <w:r>
        <w:rPr>
          <w:rFonts w:ascii="仿宋" w:hAnsi="仿宋" w:eastAsia="仿宋"/>
          <w:color w:val="000000" w:themeColor="text1"/>
        </w:rPr>
        <w:fldChar w:fldCharType="separate"/>
      </w:r>
      <w:r>
        <w:rPr>
          <w:rFonts w:ascii="仿宋" w:hAnsi="仿宋" w:eastAsia="仿宋"/>
          <w:color w:val="000000" w:themeColor="text1"/>
        </w:rPr>
        <w:t>18</w:t>
      </w:r>
      <w:r>
        <w:rPr>
          <w:rFonts w:ascii="仿宋" w:hAnsi="仿宋" w:eastAsia="仿宋"/>
          <w:color w:val="000000" w:themeColor="text1"/>
        </w:rPr>
        <w:fldChar w:fldCharType="end"/>
      </w:r>
      <w:r>
        <w:rPr>
          <w:rFonts w:ascii="仿宋" w:hAnsi="仿宋" w:eastAsia="仿宋"/>
          <w:color w:val="000000" w:themeColor="text1"/>
        </w:rPr>
        <w:fldChar w:fldCharType="end"/>
      </w:r>
    </w:p>
    <w:p>
      <w:pPr>
        <w:pStyle w:val="24"/>
        <w:spacing w:line="440" w:lineRule="exact"/>
        <w:ind w:left="31680"/>
        <w:rPr>
          <w:rFonts w:ascii="仿宋" w:hAnsi="仿宋" w:eastAsia="仿宋"/>
          <w:color w:val="000000" w:themeColor="text1"/>
          <w:sz w:val="21"/>
          <w:shd w:val="clear" w:color="auto" w:fill="auto"/>
        </w:rPr>
      </w:pPr>
      <w:r>
        <w:rPr>
          <w:color w:val="000000" w:themeColor="text1"/>
        </w:rPr>
        <w:fldChar w:fldCharType="begin"/>
      </w:r>
      <w:r>
        <w:rPr>
          <w:color w:val="000000" w:themeColor="text1"/>
        </w:rPr>
        <w:instrText xml:space="preserve"> HYPERLINK \l "_Toc200529528" </w:instrText>
      </w:r>
      <w:r>
        <w:rPr>
          <w:color w:val="000000" w:themeColor="text1"/>
        </w:rPr>
        <w:fldChar w:fldCharType="separate"/>
      </w:r>
      <w:r>
        <w:rPr>
          <w:rStyle w:val="29"/>
          <w:rFonts w:hint="eastAsia" w:ascii="仿宋" w:hAnsi="仿宋" w:eastAsia="仿宋"/>
          <w:color w:val="000000" w:themeColor="text1"/>
        </w:rPr>
        <w:t>二、</w:t>
      </w:r>
      <w:r>
        <w:rPr>
          <w:rFonts w:ascii="仿宋" w:hAnsi="仿宋" w:eastAsia="仿宋"/>
          <w:color w:val="000000" w:themeColor="text1"/>
          <w:sz w:val="21"/>
          <w:shd w:val="clear" w:color="auto" w:fill="auto"/>
        </w:rPr>
        <w:tab/>
      </w:r>
      <w:r>
        <w:rPr>
          <w:rStyle w:val="29"/>
          <w:rFonts w:hint="eastAsia" w:ascii="仿宋" w:hAnsi="仿宋" w:eastAsia="仿宋"/>
          <w:color w:val="000000" w:themeColor="text1"/>
        </w:rPr>
        <w:t>技术要求</w:t>
      </w:r>
      <w:r>
        <w:rPr>
          <w:rFonts w:ascii="仿宋" w:hAnsi="仿宋" w:eastAsia="仿宋"/>
          <w:color w:val="000000" w:themeColor="text1"/>
        </w:rPr>
        <w:tab/>
      </w:r>
      <w:r>
        <w:rPr>
          <w:rFonts w:ascii="仿宋" w:hAnsi="仿宋" w:eastAsia="仿宋"/>
          <w:color w:val="000000" w:themeColor="text1"/>
        </w:rPr>
        <w:fldChar w:fldCharType="begin"/>
      </w:r>
      <w:r>
        <w:rPr>
          <w:rFonts w:ascii="仿宋" w:hAnsi="仿宋" w:eastAsia="仿宋"/>
          <w:color w:val="000000" w:themeColor="text1"/>
        </w:rPr>
        <w:instrText xml:space="preserve"> PAGEREF _Toc200529528 \h </w:instrText>
      </w:r>
      <w:r>
        <w:rPr>
          <w:rFonts w:ascii="仿宋" w:hAnsi="仿宋" w:eastAsia="仿宋"/>
          <w:color w:val="000000" w:themeColor="text1"/>
        </w:rPr>
        <w:fldChar w:fldCharType="separate"/>
      </w:r>
      <w:r>
        <w:rPr>
          <w:rFonts w:ascii="仿宋" w:hAnsi="仿宋" w:eastAsia="仿宋"/>
          <w:color w:val="000000" w:themeColor="text1"/>
        </w:rPr>
        <w:t>1</w:t>
      </w:r>
      <w:r>
        <w:rPr>
          <w:rFonts w:ascii="仿宋" w:hAnsi="仿宋" w:eastAsia="仿宋"/>
          <w:color w:val="000000" w:themeColor="text1"/>
        </w:rPr>
        <w:fldChar w:fldCharType="end"/>
      </w:r>
      <w:r>
        <w:rPr>
          <w:rFonts w:ascii="仿宋" w:hAnsi="仿宋" w:eastAsia="仿宋"/>
          <w:color w:val="000000" w:themeColor="text1"/>
        </w:rPr>
        <w:fldChar w:fldCharType="end"/>
      </w:r>
      <w:r>
        <w:rPr>
          <w:rFonts w:ascii="仿宋" w:hAnsi="仿宋" w:eastAsia="仿宋"/>
          <w:color w:val="000000" w:themeColor="text1"/>
        </w:rPr>
        <w:t>9</w:t>
      </w:r>
    </w:p>
    <w:p>
      <w:pPr>
        <w:pStyle w:val="24"/>
        <w:spacing w:line="440" w:lineRule="exact"/>
        <w:ind w:left="31680"/>
        <w:rPr>
          <w:rFonts w:ascii="仿宋" w:hAnsi="仿宋" w:eastAsia="仿宋"/>
          <w:color w:val="000000" w:themeColor="text1"/>
          <w:sz w:val="21"/>
          <w:shd w:val="clear" w:color="auto" w:fill="auto"/>
        </w:rPr>
      </w:pPr>
      <w:r>
        <w:rPr>
          <w:color w:val="000000" w:themeColor="text1"/>
        </w:rPr>
        <w:fldChar w:fldCharType="begin"/>
      </w:r>
      <w:r>
        <w:rPr>
          <w:color w:val="000000" w:themeColor="text1"/>
        </w:rPr>
        <w:instrText xml:space="preserve"> HYPERLINK \l "_Toc200529529" </w:instrText>
      </w:r>
      <w:r>
        <w:rPr>
          <w:color w:val="000000" w:themeColor="text1"/>
        </w:rPr>
        <w:fldChar w:fldCharType="separate"/>
      </w:r>
      <w:r>
        <w:rPr>
          <w:rStyle w:val="29"/>
          <w:rFonts w:hint="eastAsia" w:ascii="仿宋" w:hAnsi="仿宋" w:eastAsia="仿宋"/>
          <w:color w:val="000000" w:themeColor="text1"/>
        </w:rPr>
        <w:t>三、中标施工单位的工作范围及安装调试</w:t>
      </w:r>
      <w:r>
        <w:rPr>
          <w:rFonts w:ascii="仿宋" w:hAnsi="仿宋" w:eastAsia="仿宋"/>
          <w:color w:val="000000" w:themeColor="text1"/>
        </w:rPr>
        <w:tab/>
      </w:r>
      <w:r>
        <w:rPr>
          <w:rFonts w:ascii="仿宋" w:hAnsi="仿宋" w:eastAsia="仿宋"/>
          <w:color w:val="000000" w:themeColor="text1"/>
        </w:rPr>
        <w:fldChar w:fldCharType="begin"/>
      </w:r>
      <w:r>
        <w:rPr>
          <w:rFonts w:ascii="仿宋" w:hAnsi="仿宋" w:eastAsia="仿宋"/>
          <w:color w:val="000000" w:themeColor="text1"/>
        </w:rPr>
        <w:instrText xml:space="preserve"> PAGEREF _Toc200529529 \h </w:instrText>
      </w:r>
      <w:r>
        <w:rPr>
          <w:rFonts w:ascii="仿宋" w:hAnsi="仿宋" w:eastAsia="仿宋"/>
          <w:color w:val="000000" w:themeColor="text1"/>
        </w:rPr>
        <w:fldChar w:fldCharType="separate"/>
      </w:r>
      <w:r>
        <w:rPr>
          <w:rFonts w:ascii="仿宋" w:hAnsi="仿宋" w:eastAsia="仿宋"/>
          <w:color w:val="000000" w:themeColor="text1"/>
        </w:rPr>
        <w:t>2</w:t>
      </w:r>
      <w:r>
        <w:rPr>
          <w:rFonts w:ascii="仿宋" w:hAnsi="仿宋" w:eastAsia="仿宋"/>
          <w:color w:val="000000" w:themeColor="text1"/>
        </w:rPr>
        <w:fldChar w:fldCharType="end"/>
      </w:r>
      <w:r>
        <w:rPr>
          <w:rFonts w:ascii="仿宋" w:hAnsi="仿宋" w:eastAsia="仿宋"/>
          <w:color w:val="000000" w:themeColor="text1"/>
        </w:rPr>
        <w:fldChar w:fldCharType="end"/>
      </w:r>
      <w:r>
        <w:rPr>
          <w:rFonts w:ascii="仿宋" w:hAnsi="仿宋" w:eastAsia="仿宋"/>
          <w:color w:val="000000" w:themeColor="text1"/>
        </w:rPr>
        <w:t>1</w:t>
      </w:r>
    </w:p>
    <w:p>
      <w:pPr>
        <w:pStyle w:val="24"/>
        <w:spacing w:line="440" w:lineRule="exact"/>
        <w:ind w:left="31680"/>
        <w:rPr>
          <w:rFonts w:ascii="仿宋" w:hAnsi="仿宋" w:eastAsia="仿宋"/>
          <w:color w:val="000000" w:themeColor="text1"/>
          <w:sz w:val="21"/>
          <w:shd w:val="clear" w:color="auto" w:fill="auto"/>
        </w:rPr>
      </w:pPr>
      <w:r>
        <w:rPr>
          <w:color w:val="000000" w:themeColor="text1"/>
        </w:rPr>
        <w:fldChar w:fldCharType="begin"/>
      </w:r>
      <w:r>
        <w:rPr>
          <w:color w:val="000000" w:themeColor="text1"/>
        </w:rPr>
        <w:instrText xml:space="preserve"> HYPERLINK \l "_Toc200529530" </w:instrText>
      </w:r>
      <w:r>
        <w:rPr>
          <w:color w:val="000000" w:themeColor="text1"/>
        </w:rPr>
        <w:fldChar w:fldCharType="separate"/>
      </w:r>
      <w:r>
        <w:rPr>
          <w:rStyle w:val="29"/>
          <w:rFonts w:hint="eastAsia" w:ascii="仿宋" w:hAnsi="仿宋" w:eastAsia="仿宋"/>
          <w:color w:val="000000" w:themeColor="text1"/>
        </w:rPr>
        <w:t>四、验收</w:t>
      </w:r>
      <w:r>
        <w:rPr>
          <w:rFonts w:ascii="仿宋" w:hAnsi="仿宋" w:eastAsia="仿宋"/>
          <w:color w:val="000000" w:themeColor="text1"/>
        </w:rPr>
        <w:tab/>
      </w:r>
      <w:r>
        <w:rPr>
          <w:rFonts w:ascii="仿宋" w:hAnsi="仿宋" w:eastAsia="仿宋"/>
          <w:color w:val="000000" w:themeColor="text1"/>
        </w:rPr>
        <w:fldChar w:fldCharType="end"/>
      </w:r>
      <w:r>
        <w:rPr>
          <w:rFonts w:ascii="仿宋" w:hAnsi="仿宋" w:eastAsia="仿宋"/>
          <w:color w:val="000000" w:themeColor="text1"/>
        </w:rPr>
        <w:t>21</w:t>
      </w:r>
    </w:p>
    <w:p>
      <w:pPr>
        <w:pStyle w:val="24"/>
        <w:spacing w:line="440" w:lineRule="exact"/>
        <w:ind w:left="31680"/>
        <w:rPr>
          <w:rFonts w:ascii="仿宋" w:hAnsi="仿宋" w:eastAsia="仿宋"/>
          <w:color w:val="000000" w:themeColor="text1"/>
          <w:sz w:val="21"/>
          <w:shd w:val="clear" w:color="auto" w:fill="auto"/>
        </w:rPr>
      </w:pPr>
      <w:r>
        <w:rPr>
          <w:color w:val="000000" w:themeColor="text1"/>
        </w:rPr>
        <w:fldChar w:fldCharType="begin"/>
      </w:r>
      <w:r>
        <w:rPr>
          <w:color w:val="000000" w:themeColor="text1"/>
        </w:rPr>
        <w:instrText xml:space="preserve"> HYPERLINK \l "_Toc200529533" </w:instrText>
      </w:r>
      <w:r>
        <w:rPr>
          <w:color w:val="000000" w:themeColor="text1"/>
        </w:rPr>
        <w:fldChar w:fldCharType="separate"/>
      </w:r>
      <w:r>
        <w:rPr>
          <w:rStyle w:val="29"/>
          <w:rFonts w:hint="eastAsia" w:ascii="仿宋" w:hAnsi="仿宋" w:eastAsia="仿宋"/>
          <w:color w:val="000000" w:themeColor="text1"/>
        </w:rPr>
        <w:t>五、售后服务</w:t>
      </w:r>
      <w:r>
        <w:rPr>
          <w:rFonts w:ascii="仿宋" w:hAnsi="仿宋" w:eastAsia="仿宋"/>
          <w:color w:val="000000" w:themeColor="text1"/>
        </w:rPr>
        <w:tab/>
      </w:r>
      <w:r>
        <w:rPr>
          <w:rFonts w:ascii="仿宋" w:hAnsi="仿宋" w:eastAsia="仿宋"/>
          <w:color w:val="000000" w:themeColor="text1"/>
        </w:rPr>
        <w:t>2</w:t>
      </w:r>
      <w:r>
        <w:rPr>
          <w:rFonts w:ascii="仿宋" w:hAnsi="仿宋" w:eastAsia="仿宋"/>
          <w:color w:val="000000" w:themeColor="text1"/>
        </w:rPr>
        <w:fldChar w:fldCharType="end"/>
      </w:r>
      <w:r>
        <w:rPr>
          <w:rFonts w:ascii="仿宋" w:hAnsi="仿宋" w:eastAsia="仿宋"/>
          <w:color w:val="000000" w:themeColor="text1"/>
        </w:rPr>
        <w:t>1</w:t>
      </w:r>
    </w:p>
    <w:p>
      <w:pPr>
        <w:spacing w:line="440" w:lineRule="exact"/>
        <w:rPr>
          <w:rFonts w:ascii="仿宋" w:hAnsi="仿宋" w:eastAsia="仿宋"/>
          <w:color w:val="000000" w:themeColor="text1"/>
        </w:rPr>
      </w:pPr>
      <w:r>
        <w:rPr>
          <w:rFonts w:hint="eastAsia" w:ascii="仿宋" w:hAnsi="仿宋" w:eastAsia="仿宋"/>
          <w:color w:val="000000" w:themeColor="text1"/>
          <w:sz w:val="24"/>
        </w:rPr>
        <w:t>第三部分附件</w:t>
      </w:r>
      <w:r>
        <w:rPr>
          <w:rStyle w:val="29"/>
          <w:rFonts w:hint="eastAsia" w:ascii="仿宋" w:hAnsi="仿宋" w:eastAsia="仿宋"/>
          <w:color w:val="000000" w:themeColor="text1"/>
          <w:sz w:val="18"/>
          <w:szCs w:val="18"/>
          <w:u w:val="none"/>
        </w:rPr>
        <w:t>‥‥‥‥‥‥‥‥‥‥‥‥‥‥‥‥‥‥‥‥‥‥‥‥‥‥‥‥‥‥‥‥‥‥‥‥‥‥‥‥‥</w:t>
      </w:r>
      <w:r>
        <w:rPr>
          <w:rFonts w:ascii="仿宋" w:hAnsi="仿宋" w:eastAsia="仿宋"/>
          <w:color w:val="000000" w:themeColor="text1"/>
          <w:sz w:val="24"/>
          <w:shd w:val="pct10" w:color="auto" w:fill="FFFFFF"/>
        </w:rPr>
        <w:t>22</w:t>
      </w:r>
    </w:p>
    <w:p>
      <w:pPr>
        <w:pStyle w:val="24"/>
        <w:spacing w:line="440" w:lineRule="exact"/>
        <w:ind w:left="31680"/>
        <w:rPr>
          <w:rStyle w:val="29"/>
          <w:rFonts w:ascii="仿宋" w:hAnsi="仿宋" w:eastAsia="仿宋"/>
          <w:color w:val="000000" w:themeColor="text1"/>
          <w:u w:val="none"/>
        </w:rPr>
      </w:pPr>
      <w:r>
        <w:rPr>
          <w:rStyle w:val="29"/>
          <w:rFonts w:hint="eastAsia" w:ascii="仿宋" w:hAnsi="仿宋" w:eastAsia="仿宋"/>
          <w:color w:val="000000" w:themeColor="text1"/>
          <w:u w:val="none"/>
        </w:rPr>
        <w:t>附件</w:t>
      </w:r>
      <w:r>
        <w:rPr>
          <w:rStyle w:val="29"/>
          <w:rFonts w:ascii="仿宋" w:hAnsi="仿宋" w:eastAsia="仿宋"/>
          <w:color w:val="000000" w:themeColor="text1"/>
          <w:u w:val="none"/>
        </w:rPr>
        <w:t xml:space="preserve">1  </w:t>
      </w:r>
      <w:r>
        <w:rPr>
          <w:rStyle w:val="29"/>
          <w:rFonts w:hint="eastAsia" w:ascii="仿宋" w:hAnsi="仿宋" w:eastAsia="仿宋"/>
          <w:color w:val="000000" w:themeColor="text1"/>
          <w:u w:val="none"/>
        </w:rPr>
        <w:t>投标书格式</w:t>
      </w:r>
      <w:r>
        <w:rPr>
          <w:rStyle w:val="29"/>
          <w:rFonts w:hint="eastAsia" w:ascii="仿宋" w:hAnsi="仿宋" w:eastAsia="仿宋"/>
          <w:color w:val="000000" w:themeColor="text1"/>
          <w:sz w:val="13"/>
          <w:szCs w:val="13"/>
          <w:u w:val="none"/>
        </w:rPr>
        <w:t>‥‥‥‥‥‥‥‥‥‥‥‥‥‥‥‥‥‥‥‥‥‥‥‥‥‥‥‥‥‥‥‥‥‥‥‥‥‥‥‥‥‥‥‥‥‥‥‥</w:t>
      </w:r>
      <w:r>
        <w:rPr>
          <w:rStyle w:val="29"/>
          <w:rFonts w:ascii="仿宋" w:hAnsi="仿宋" w:eastAsia="仿宋"/>
          <w:color w:val="000000" w:themeColor="text1"/>
          <w:sz w:val="13"/>
          <w:szCs w:val="13"/>
          <w:u w:val="none"/>
        </w:rPr>
        <w:t xml:space="preserve">  </w:t>
      </w:r>
      <w:r>
        <w:rPr>
          <w:rStyle w:val="29"/>
          <w:rFonts w:ascii="仿宋" w:hAnsi="仿宋" w:eastAsia="仿宋"/>
          <w:color w:val="000000" w:themeColor="text1"/>
          <w:u w:val="none"/>
        </w:rPr>
        <w:t>22</w:t>
      </w:r>
    </w:p>
    <w:p>
      <w:pPr>
        <w:pStyle w:val="24"/>
        <w:spacing w:line="440" w:lineRule="exact"/>
        <w:ind w:left="31680"/>
        <w:rPr>
          <w:rStyle w:val="29"/>
          <w:rFonts w:ascii="仿宋" w:hAnsi="仿宋" w:eastAsia="仿宋"/>
          <w:color w:val="000000" w:themeColor="text1"/>
          <w:u w:val="none"/>
        </w:rPr>
      </w:pPr>
      <w:r>
        <w:rPr>
          <w:rStyle w:val="29"/>
          <w:rFonts w:hint="eastAsia" w:ascii="仿宋" w:hAnsi="仿宋" w:eastAsia="仿宋"/>
          <w:color w:val="000000" w:themeColor="text1"/>
          <w:u w:val="none"/>
        </w:rPr>
        <w:t>附件</w:t>
      </w:r>
      <w:r>
        <w:rPr>
          <w:rStyle w:val="29"/>
          <w:rFonts w:ascii="仿宋" w:hAnsi="仿宋" w:eastAsia="仿宋"/>
          <w:color w:val="000000" w:themeColor="text1"/>
          <w:u w:val="none"/>
        </w:rPr>
        <w:t xml:space="preserve">2   </w:t>
      </w:r>
      <w:r>
        <w:rPr>
          <w:rStyle w:val="29"/>
          <w:rFonts w:hint="eastAsia" w:ascii="仿宋" w:hAnsi="仿宋" w:eastAsia="仿宋"/>
          <w:color w:val="000000" w:themeColor="text1"/>
          <w:u w:val="none"/>
        </w:rPr>
        <w:t>唱标单</w:t>
      </w:r>
      <w:r>
        <w:rPr>
          <w:rStyle w:val="29"/>
          <w:rFonts w:hint="eastAsia" w:ascii="仿宋" w:hAnsi="仿宋" w:eastAsia="仿宋"/>
          <w:color w:val="000000" w:themeColor="text1"/>
          <w:sz w:val="13"/>
          <w:szCs w:val="13"/>
          <w:u w:val="none"/>
        </w:rPr>
        <w:t>‥‥‥‥‥‥‥‥‥‥‥‥‥‥‥‥‥‥‥‥‥‥‥‥‥‥‥‥‥‥‥‥‥‥‥‥‥‥‥‥‥‥‥‥‥‥‥‥‥‥‥</w:t>
      </w:r>
      <w:r>
        <w:rPr>
          <w:rStyle w:val="29"/>
          <w:rFonts w:ascii="仿宋" w:hAnsi="仿宋" w:eastAsia="仿宋"/>
          <w:color w:val="000000" w:themeColor="text1"/>
          <w:sz w:val="13"/>
          <w:szCs w:val="13"/>
          <w:u w:val="none"/>
        </w:rPr>
        <w:t xml:space="preserve">  </w:t>
      </w:r>
      <w:r>
        <w:rPr>
          <w:rStyle w:val="29"/>
          <w:rFonts w:ascii="仿宋" w:hAnsi="仿宋" w:eastAsia="仿宋"/>
          <w:color w:val="000000" w:themeColor="text1"/>
          <w:u w:val="none"/>
        </w:rPr>
        <w:t>24</w:t>
      </w:r>
    </w:p>
    <w:p>
      <w:pPr>
        <w:pStyle w:val="24"/>
        <w:spacing w:line="440" w:lineRule="exact"/>
        <w:ind w:left="31680"/>
        <w:rPr>
          <w:rFonts w:ascii="仿宋" w:hAnsi="仿宋" w:eastAsia="仿宋"/>
          <w:color w:val="000000" w:themeColor="text1"/>
          <w:sz w:val="21"/>
          <w:shd w:val="clear" w:color="auto" w:fill="auto"/>
        </w:rPr>
      </w:pPr>
      <w:r>
        <w:rPr>
          <w:color w:val="000000" w:themeColor="text1"/>
        </w:rPr>
        <w:fldChar w:fldCharType="begin"/>
      </w:r>
      <w:r>
        <w:rPr>
          <w:color w:val="000000" w:themeColor="text1"/>
        </w:rPr>
        <w:instrText xml:space="preserve"> HYPERLINK \l "_Toc200529540" </w:instrText>
      </w:r>
      <w:r>
        <w:rPr>
          <w:color w:val="000000" w:themeColor="text1"/>
        </w:rPr>
        <w:fldChar w:fldCharType="separate"/>
      </w:r>
      <w:r>
        <w:rPr>
          <w:rStyle w:val="29"/>
          <w:rFonts w:hint="eastAsia" w:ascii="仿宋" w:hAnsi="仿宋" w:eastAsia="仿宋"/>
          <w:color w:val="000000" w:themeColor="text1"/>
        </w:rPr>
        <w:t>附件</w:t>
      </w:r>
      <w:r>
        <w:rPr>
          <w:rStyle w:val="29"/>
          <w:rFonts w:ascii="仿宋" w:hAnsi="仿宋" w:eastAsia="仿宋"/>
          <w:color w:val="000000" w:themeColor="text1"/>
        </w:rPr>
        <w:t xml:space="preserve">3  </w:t>
      </w:r>
      <w:r>
        <w:rPr>
          <w:rStyle w:val="29"/>
          <w:rFonts w:hint="eastAsia" w:ascii="仿宋" w:hAnsi="仿宋" w:eastAsia="仿宋"/>
          <w:color w:val="000000" w:themeColor="text1"/>
        </w:rPr>
        <w:t>地砖、墙砖报价单</w:t>
      </w:r>
      <w:r>
        <w:rPr>
          <w:rFonts w:ascii="仿宋" w:hAnsi="仿宋" w:eastAsia="仿宋"/>
          <w:color w:val="000000" w:themeColor="text1"/>
        </w:rPr>
        <w:tab/>
      </w:r>
      <w:r>
        <w:rPr>
          <w:rFonts w:ascii="仿宋" w:hAnsi="仿宋" w:eastAsia="仿宋"/>
          <w:color w:val="000000" w:themeColor="text1"/>
        </w:rPr>
        <w:fldChar w:fldCharType="end"/>
      </w:r>
      <w:r>
        <w:rPr>
          <w:rStyle w:val="29"/>
          <w:rFonts w:ascii="仿宋" w:hAnsi="仿宋" w:eastAsia="仿宋"/>
          <w:color w:val="000000" w:themeColor="text1"/>
          <w:u w:val="none"/>
        </w:rPr>
        <w:t>25</w:t>
      </w:r>
    </w:p>
    <w:p>
      <w:pPr>
        <w:pStyle w:val="24"/>
        <w:spacing w:line="440" w:lineRule="exact"/>
        <w:ind w:left="31680"/>
        <w:rPr>
          <w:rFonts w:ascii="仿宋" w:hAnsi="仿宋" w:eastAsia="仿宋"/>
          <w:color w:val="000000" w:themeColor="text1"/>
          <w:sz w:val="21"/>
          <w:shd w:val="clear" w:color="auto" w:fill="auto"/>
        </w:rPr>
      </w:pPr>
      <w:r>
        <w:rPr>
          <w:color w:val="000000" w:themeColor="text1"/>
        </w:rPr>
        <w:fldChar w:fldCharType="begin"/>
      </w:r>
      <w:r>
        <w:rPr>
          <w:color w:val="000000" w:themeColor="text1"/>
        </w:rPr>
        <w:instrText xml:space="preserve"> HYPERLINK \l "_Toc200529541" </w:instrText>
      </w:r>
      <w:r>
        <w:rPr>
          <w:color w:val="000000" w:themeColor="text1"/>
        </w:rPr>
        <w:fldChar w:fldCharType="separate"/>
      </w:r>
      <w:r>
        <w:rPr>
          <w:rStyle w:val="29"/>
          <w:rFonts w:hint="eastAsia" w:ascii="仿宋" w:hAnsi="仿宋" w:eastAsia="仿宋"/>
          <w:color w:val="000000" w:themeColor="text1"/>
        </w:rPr>
        <w:t>附件</w:t>
      </w:r>
      <w:r>
        <w:rPr>
          <w:rStyle w:val="29"/>
          <w:rFonts w:ascii="仿宋" w:hAnsi="仿宋" w:eastAsia="仿宋"/>
          <w:color w:val="000000" w:themeColor="text1"/>
        </w:rPr>
        <w:t xml:space="preserve">4  </w:t>
      </w:r>
      <w:r>
        <w:rPr>
          <w:rStyle w:val="29"/>
          <w:rFonts w:hint="eastAsia" w:ascii="仿宋" w:hAnsi="仿宋" w:eastAsia="仿宋"/>
          <w:color w:val="000000" w:themeColor="text1"/>
        </w:rPr>
        <w:t>地砖、墙砖设备价格分析表</w:t>
      </w:r>
      <w:r>
        <w:rPr>
          <w:rFonts w:ascii="仿宋" w:hAnsi="仿宋" w:eastAsia="仿宋"/>
          <w:color w:val="000000" w:themeColor="text1"/>
        </w:rPr>
        <w:tab/>
      </w:r>
      <w:r>
        <w:rPr>
          <w:rFonts w:ascii="仿宋" w:hAnsi="仿宋" w:eastAsia="仿宋"/>
          <w:color w:val="000000" w:themeColor="text1"/>
        </w:rPr>
        <w:fldChar w:fldCharType="end"/>
      </w:r>
      <w:r>
        <w:rPr>
          <w:rFonts w:ascii="仿宋" w:hAnsi="仿宋" w:eastAsia="仿宋"/>
          <w:color w:val="000000" w:themeColor="text1"/>
        </w:rPr>
        <w:t>26</w:t>
      </w:r>
    </w:p>
    <w:p>
      <w:pPr>
        <w:pStyle w:val="24"/>
        <w:spacing w:line="440" w:lineRule="exact"/>
        <w:ind w:left="31680"/>
        <w:rPr>
          <w:rFonts w:ascii="仿宋" w:hAnsi="仿宋" w:eastAsia="仿宋"/>
          <w:color w:val="000000" w:themeColor="text1"/>
          <w:sz w:val="21"/>
          <w:shd w:val="clear" w:color="auto" w:fill="auto"/>
        </w:rPr>
      </w:pPr>
      <w:r>
        <w:rPr>
          <w:color w:val="000000" w:themeColor="text1"/>
        </w:rPr>
        <w:fldChar w:fldCharType="begin"/>
      </w:r>
      <w:r>
        <w:rPr>
          <w:color w:val="000000" w:themeColor="text1"/>
        </w:rPr>
        <w:instrText xml:space="preserve"> HYPERLINK \l "_Toc200529542" </w:instrText>
      </w:r>
      <w:r>
        <w:rPr>
          <w:color w:val="000000" w:themeColor="text1"/>
        </w:rPr>
        <w:fldChar w:fldCharType="separate"/>
      </w:r>
      <w:r>
        <w:rPr>
          <w:rStyle w:val="29"/>
          <w:rFonts w:hint="eastAsia" w:ascii="仿宋" w:hAnsi="仿宋" w:eastAsia="仿宋"/>
          <w:color w:val="000000" w:themeColor="text1"/>
        </w:rPr>
        <w:t>附件</w:t>
      </w:r>
      <w:r>
        <w:rPr>
          <w:rStyle w:val="29"/>
          <w:rFonts w:ascii="仿宋" w:hAnsi="仿宋" w:eastAsia="仿宋"/>
          <w:color w:val="000000" w:themeColor="text1"/>
        </w:rPr>
        <w:t xml:space="preserve">5  </w:t>
      </w:r>
      <w:r>
        <w:rPr>
          <w:rStyle w:val="29"/>
          <w:rFonts w:hint="eastAsia" w:ascii="仿宋" w:hAnsi="仿宋" w:eastAsia="仿宋"/>
          <w:color w:val="000000" w:themeColor="text1"/>
        </w:rPr>
        <w:t>材料配件报价表</w:t>
      </w:r>
      <w:r>
        <w:rPr>
          <w:rFonts w:ascii="仿宋" w:hAnsi="仿宋" w:eastAsia="仿宋"/>
          <w:color w:val="000000" w:themeColor="text1"/>
        </w:rPr>
        <w:tab/>
      </w:r>
      <w:r>
        <w:rPr>
          <w:rFonts w:ascii="仿宋" w:hAnsi="仿宋" w:eastAsia="仿宋"/>
          <w:color w:val="000000" w:themeColor="text1"/>
        </w:rPr>
        <w:fldChar w:fldCharType="end"/>
      </w:r>
      <w:r>
        <w:rPr>
          <w:rStyle w:val="29"/>
          <w:rFonts w:ascii="仿宋" w:hAnsi="仿宋" w:eastAsia="仿宋"/>
          <w:color w:val="000000" w:themeColor="text1"/>
          <w:u w:val="none"/>
        </w:rPr>
        <w:t>27</w:t>
      </w:r>
    </w:p>
    <w:p>
      <w:pPr>
        <w:pStyle w:val="24"/>
        <w:spacing w:line="440" w:lineRule="exact"/>
        <w:ind w:left="31680"/>
        <w:rPr>
          <w:rFonts w:ascii="仿宋" w:hAnsi="仿宋" w:eastAsia="仿宋"/>
          <w:color w:val="000000" w:themeColor="text1"/>
          <w:sz w:val="21"/>
          <w:shd w:val="clear" w:color="auto" w:fill="auto"/>
        </w:rPr>
      </w:pPr>
      <w:r>
        <w:rPr>
          <w:color w:val="000000" w:themeColor="text1"/>
        </w:rPr>
        <w:fldChar w:fldCharType="begin"/>
      </w:r>
      <w:r>
        <w:rPr>
          <w:color w:val="000000" w:themeColor="text1"/>
        </w:rPr>
        <w:instrText xml:space="preserve"> HYPERLINK \l "_Toc200529543" </w:instrText>
      </w:r>
      <w:r>
        <w:rPr>
          <w:color w:val="000000" w:themeColor="text1"/>
        </w:rPr>
        <w:fldChar w:fldCharType="separate"/>
      </w:r>
      <w:r>
        <w:rPr>
          <w:rStyle w:val="29"/>
          <w:rFonts w:hint="eastAsia" w:ascii="仿宋" w:hAnsi="仿宋" w:eastAsia="仿宋"/>
          <w:color w:val="000000" w:themeColor="text1"/>
        </w:rPr>
        <w:t>附件</w:t>
      </w:r>
      <w:r>
        <w:rPr>
          <w:rStyle w:val="29"/>
          <w:rFonts w:ascii="仿宋" w:hAnsi="仿宋" w:eastAsia="仿宋"/>
          <w:color w:val="000000" w:themeColor="text1"/>
        </w:rPr>
        <w:t xml:space="preserve">6  </w:t>
      </w:r>
      <w:r>
        <w:rPr>
          <w:rStyle w:val="29"/>
          <w:rFonts w:hint="eastAsia" w:ascii="仿宋" w:hAnsi="仿宋" w:eastAsia="仿宋"/>
          <w:color w:val="000000" w:themeColor="text1"/>
        </w:rPr>
        <w:t>商务条款偏离表</w:t>
      </w:r>
      <w:r>
        <w:rPr>
          <w:rFonts w:ascii="仿宋" w:hAnsi="仿宋" w:eastAsia="仿宋"/>
          <w:color w:val="000000" w:themeColor="text1"/>
        </w:rPr>
        <w:tab/>
      </w:r>
      <w:r>
        <w:rPr>
          <w:rFonts w:ascii="仿宋" w:hAnsi="仿宋" w:eastAsia="仿宋"/>
          <w:color w:val="000000" w:themeColor="text1"/>
        </w:rPr>
        <w:fldChar w:fldCharType="end"/>
      </w:r>
      <w:r>
        <w:rPr>
          <w:rFonts w:ascii="仿宋" w:hAnsi="仿宋" w:eastAsia="仿宋"/>
          <w:color w:val="000000" w:themeColor="text1"/>
        </w:rPr>
        <w:t>28</w:t>
      </w:r>
    </w:p>
    <w:p>
      <w:pPr>
        <w:pStyle w:val="24"/>
        <w:spacing w:line="440" w:lineRule="exact"/>
        <w:ind w:left="31680"/>
        <w:rPr>
          <w:rFonts w:ascii="仿宋" w:hAnsi="仿宋" w:eastAsia="仿宋"/>
          <w:color w:val="000000" w:themeColor="text1"/>
          <w:sz w:val="21"/>
          <w:shd w:val="clear" w:color="auto" w:fill="auto"/>
        </w:rPr>
      </w:pPr>
      <w:r>
        <w:rPr>
          <w:color w:val="000000" w:themeColor="text1"/>
        </w:rPr>
        <w:fldChar w:fldCharType="begin"/>
      </w:r>
      <w:r>
        <w:rPr>
          <w:color w:val="000000" w:themeColor="text1"/>
        </w:rPr>
        <w:instrText xml:space="preserve"> HYPERLINK \l "_Toc200529544" </w:instrText>
      </w:r>
      <w:r>
        <w:rPr>
          <w:color w:val="000000" w:themeColor="text1"/>
        </w:rPr>
        <w:fldChar w:fldCharType="separate"/>
      </w:r>
      <w:r>
        <w:rPr>
          <w:rStyle w:val="29"/>
          <w:rFonts w:hint="eastAsia" w:ascii="仿宋" w:hAnsi="仿宋" w:eastAsia="仿宋"/>
          <w:color w:val="000000" w:themeColor="text1"/>
        </w:rPr>
        <w:t>附件</w:t>
      </w:r>
      <w:r>
        <w:rPr>
          <w:rStyle w:val="29"/>
          <w:rFonts w:ascii="仿宋" w:hAnsi="仿宋" w:eastAsia="仿宋"/>
          <w:color w:val="000000" w:themeColor="text1"/>
        </w:rPr>
        <w:t xml:space="preserve">7  </w:t>
      </w:r>
      <w:r>
        <w:rPr>
          <w:rStyle w:val="29"/>
          <w:rFonts w:hint="eastAsia" w:ascii="仿宋" w:hAnsi="仿宋" w:eastAsia="仿宋"/>
          <w:color w:val="000000" w:themeColor="text1"/>
        </w:rPr>
        <w:t>技术条款偏离表</w:t>
      </w:r>
      <w:r>
        <w:rPr>
          <w:rFonts w:ascii="仿宋" w:hAnsi="仿宋" w:eastAsia="仿宋"/>
          <w:color w:val="000000" w:themeColor="text1"/>
        </w:rPr>
        <w:tab/>
      </w:r>
      <w:r>
        <w:rPr>
          <w:rFonts w:ascii="仿宋" w:hAnsi="仿宋" w:eastAsia="仿宋"/>
          <w:color w:val="000000" w:themeColor="text1"/>
        </w:rPr>
        <w:fldChar w:fldCharType="end"/>
      </w:r>
      <w:r>
        <w:rPr>
          <w:rFonts w:ascii="仿宋" w:hAnsi="仿宋" w:eastAsia="仿宋"/>
          <w:color w:val="000000" w:themeColor="text1"/>
        </w:rPr>
        <w:t>28</w:t>
      </w:r>
    </w:p>
    <w:p>
      <w:pPr>
        <w:pStyle w:val="20"/>
        <w:spacing w:line="440" w:lineRule="exact"/>
        <w:rPr>
          <w:rFonts w:ascii="仿宋" w:hAnsi="仿宋" w:eastAsia="仿宋"/>
          <w:b/>
          <w:color w:val="000000" w:themeColor="text1"/>
        </w:rPr>
      </w:pPr>
      <w:r>
        <w:rPr>
          <w:color w:val="000000" w:themeColor="text1"/>
        </w:rPr>
        <w:fldChar w:fldCharType="begin"/>
      </w:r>
      <w:r>
        <w:rPr>
          <w:color w:val="000000" w:themeColor="text1"/>
        </w:rPr>
        <w:instrText xml:space="preserve"> HYPERLINK \l "_Toc200529545" </w:instrText>
      </w:r>
      <w:r>
        <w:rPr>
          <w:color w:val="000000" w:themeColor="text1"/>
        </w:rPr>
        <w:fldChar w:fldCharType="separate"/>
      </w:r>
      <w:r>
        <w:rPr>
          <w:rStyle w:val="29"/>
          <w:rFonts w:hint="eastAsia" w:ascii="仿宋" w:hAnsi="仿宋" w:eastAsia="仿宋"/>
          <w:color w:val="000000" w:themeColor="text1"/>
        </w:rPr>
        <w:t>第四部分格式文件</w:t>
      </w:r>
      <w:r>
        <w:rPr>
          <w:rFonts w:ascii="仿宋" w:hAnsi="仿宋" w:eastAsia="仿宋"/>
          <w:color w:val="000000" w:themeColor="text1"/>
        </w:rPr>
        <w:tab/>
      </w:r>
      <w:r>
        <w:rPr>
          <w:rFonts w:ascii="仿宋" w:hAnsi="仿宋" w:eastAsia="仿宋"/>
          <w:color w:val="000000" w:themeColor="text1"/>
        </w:rPr>
        <w:fldChar w:fldCharType="end"/>
      </w:r>
      <w:r>
        <w:rPr>
          <w:rFonts w:ascii="仿宋" w:hAnsi="仿宋" w:eastAsia="仿宋"/>
          <w:color w:val="000000" w:themeColor="text1"/>
          <w:shd w:val="pct10" w:color="auto" w:fill="FFFFFF"/>
        </w:rPr>
        <w:t>30</w:t>
      </w:r>
    </w:p>
    <w:p>
      <w:pPr>
        <w:pStyle w:val="24"/>
        <w:spacing w:line="440" w:lineRule="exact"/>
        <w:ind w:left="31680"/>
        <w:rPr>
          <w:rFonts w:ascii="仿宋" w:hAnsi="仿宋" w:eastAsia="仿宋"/>
          <w:color w:val="000000" w:themeColor="text1"/>
          <w:sz w:val="21"/>
          <w:shd w:val="clear" w:color="auto" w:fill="auto"/>
        </w:rPr>
      </w:pPr>
      <w:r>
        <w:rPr>
          <w:color w:val="000000" w:themeColor="text1"/>
        </w:rPr>
        <w:fldChar w:fldCharType="begin"/>
      </w:r>
      <w:r>
        <w:rPr>
          <w:color w:val="000000" w:themeColor="text1"/>
        </w:rPr>
        <w:instrText xml:space="preserve"> HYPERLINK \l "_Toc200529546" </w:instrText>
      </w:r>
      <w:r>
        <w:rPr>
          <w:color w:val="000000" w:themeColor="text1"/>
        </w:rPr>
        <w:fldChar w:fldCharType="separate"/>
      </w:r>
      <w:r>
        <w:rPr>
          <w:rStyle w:val="29"/>
          <w:rFonts w:hint="eastAsia" w:ascii="仿宋" w:hAnsi="仿宋" w:eastAsia="仿宋"/>
          <w:color w:val="000000" w:themeColor="text1"/>
        </w:rPr>
        <w:t>格式</w:t>
      </w:r>
      <w:r>
        <w:rPr>
          <w:rStyle w:val="29"/>
          <w:rFonts w:ascii="仿宋" w:hAnsi="仿宋" w:eastAsia="仿宋"/>
          <w:color w:val="000000" w:themeColor="text1"/>
        </w:rPr>
        <w:t xml:space="preserve">1  </w:t>
      </w:r>
      <w:r>
        <w:rPr>
          <w:rStyle w:val="29"/>
          <w:rFonts w:hint="eastAsia" w:ascii="仿宋" w:hAnsi="仿宋" w:eastAsia="仿宋"/>
          <w:color w:val="000000" w:themeColor="text1"/>
        </w:rPr>
        <w:t>法定代表人授权委托书</w:t>
      </w:r>
      <w:r>
        <w:rPr>
          <w:rFonts w:ascii="仿宋" w:hAnsi="仿宋" w:eastAsia="仿宋"/>
          <w:color w:val="000000" w:themeColor="text1"/>
        </w:rPr>
        <w:tab/>
      </w:r>
      <w:r>
        <w:rPr>
          <w:rFonts w:ascii="仿宋" w:hAnsi="仿宋" w:eastAsia="仿宋"/>
          <w:color w:val="000000" w:themeColor="text1"/>
        </w:rPr>
        <w:fldChar w:fldCharType="end"/>
      </w:r>
      <w:r>
        <w:rPr>
          <w:rFonts w:ascii="仿宋" w:hAnsi="仿宋" w:eastAsia="仿宋"/>
          <w:color w:val="000000" w:themeColor="text1"/>
        </w:rPr>
        <w:t>30</w:t>
      </w:r>
    </w:p>
    <w:p>
      <w:pPr>
        <w:pStyle w:val="24"/>
        <w:spacing w:line="440" w:lineRule="exact"/>
        <w:ind w:left="31680"/>
        <w:rPr>
          <w:rFonts w:ascii="仿宋" w:hAnsi="仿宋" w:eastAsia="仿宋"/>
          <w:color w:val="000000" w:themeColor="text1"/>
          <w:sz w:val="21"/>
          <w:shd w:val="clear" w:color="auto" w:fill="auto"/>
        </w:rPr>
      </w:pPr>
      <w:r>
        <w:rPr>
          <w:color w:val="000000" w:themeColor="text1"/>
        </w:rPr>
        <w:fldChar w:fldCharType="begin"/>
      </w:r>
      <w:r>
        <w:rPr>
          <w:color w:val="000000" w:themeColor="text1"/>
        </w:rPr>
        <w:instrText xml:space="preserve"> HYPERLINK \l "_Toc200529547" </w:instrText>
      </w:r>
      <w:r>
        <w:rPr>
          <w:color w:val="000000" w:themeColor="text1"/>
        </w:rPr>
        <w:fldChar w:fldCharType="separate"/>
      </w:r>
      <w:r>
        <w:rPr>
          <w:rStyle w:val="29"/>
          <w:rFonts w:hint="eastAsia" w:ascii="仿宋" w:hAnsi="仿宋" w:eastAsia="仿宋"/>
          <w:color w:val="000000" w:themeColor="text1"/>
        </w:rPr>
        <w:t>格式</w:t>
      </w:r>
      <w:r>
        <w:rPr>
          <w:rStyle w:val="29"/>
          <w:rFonts w:ascii="仿宋" w:hAnsi="仿宋" w:eastAsia="仿宋"/>
          <w:color w:val="000000" w:themeColor="text1"/>
        </w:rPr>
        <w:t xml:space="preserve">2  </w:t>
      </w:r>
      <w:r>
        <w:rPr>
          <w:rStyle w:val="29"/>
          <w:rFonts w:hint="eastAsia" w:ascii="仿宋" w:hAnsi="仿宋" w:eastAsia="仿宋"/>
          <w:color w:val="000000" w:themeColor="text1"/>
        </w:rPr>
        <w:t>制造商资格声明</w:t>
      </w:r>
      <w:r>
        <w:rPr>
          <w:rFonts w:ascii="仿宋" w:hAnsi="仿宋" w:eastAsia="仿宋"/>
          <w:color w:val="000000" w:themeColor="text1"/>
        </w:rPr>
        <w:tab/>
      </w:r>
      <w:r>
        <w:rPr>
          <w:rFonts w:ascii="仿宋" w:hAnsi="仿宋" w:eastAsia="仿宋"/>
          <w:color w:val="000000" w:themeColor="text1"/>
        </w:rPr>
        <w:fldChar w:fldCharType="end"/>
      </w:r>
      <w:r>
        <w:rPr>
          <w:rFonts w:ascii="仿宋" w:hAnsi="仿宋" w:eastAsia="仿宋"/>
          <w:color w:val="000000" w:themeColor="text1"/>
        </w:rPr>
        <w:t>30</w:t>
      </w:r>
    </w:p>
    <w:p>
      <w:pPr>
        <w:pStyle w:val="24"/>
        <w:spacing w:line="440" w:lineRule="exact"/>
        <w:ind w:left="31680"/>
        <w:rPr>
          <w:rFonts w:ascii="仿宋" w:hAnsi="仿宋" w:eastAsia="仿宋"/>
          <w:color w:val="000000" w:themeColor="text1"/>
          <w:sz w:val="21"/>
          <w:shd w:val="clear" w:color="auto" w:fill="auto"/>
        </w:rPr>
      </w:pPr>
      <w:r>
        <w:rPr>
          <w:color w:val="000000" w:themeColor="text1"/>
        </w:rPr>
        <w:fldChar w:fldCharType="begin"/>
      </w:r>
      <w:r>
        <w:rPr>
          <w:color w:val="000000" w:themeColor="text1"/>
        </w:rPr>
        <w:instrText xml:space="preserve"> HYPERLINK \l "_Toc200529548" </w:instrText>
      </w:r>
      <w:r>
        <w:rPr>
          <w:color w:val="000000" w:themeColor="text1"/>
        </w:rPr>
        <w:fldChar w:fldCharType="separate"/>
      </w:r>
      <w:r>
        <w:rPr>
          <w:rStyle w:val="29"/>
          <w:rFonts w:hint="eastAsia" w:ascii="仿宋" w:hAnsi="仿宋" w:eastAsia="仿宋"/>
          <w:color w:val="000000" w:themeColor="text1"/>
        </w:rPr>
        <w:t>格式</w:t>
      </w:r>
      <w:r>
        <w:rPr>
          <w:rStyle w:val="29"/>
          <w:rFonts w:ascii="仿宋" w:hAnsi="仿宋" w:eastAsia="仿宋"/>
          <w:color w:val="000000" w:themeColor="text1"/>
        </w:rPr>
        <w:t xml:space="preserve">3  </w:t>
      </w:r>
      <w:r>
        <w:rPr>
          <w:rStyle w:val="29"/>
          <w:rFonts w:hint="eastAsia" w:ascii="仿宋" w:hAnsi="仿宋" w:eastAsia="仿宋"/>
          <w:color w:val="000000" w:themeColor="text1"/>
        </w:rPr>
        <w:t>投标人概况表</w:t>
      </w:r>
      <w:r>
        <w:rPr>
          <w:rFonts w:ascii="仿宋" w:hAnsi="仿宋" w:eastAsia="仿宋"/>
          <w:color w:val="000000" w:themeColor="text1"/>
        </w:rPr>
        <w:tab/>
      </w:r>
      <w:r>
        <w:rPr>
          <w:rFonts w:ascii="仿宋" w:hAnsi="仿宋" w:eastAsia="仿宋"/>
          <w:color w:val="000000" w:themeColor="text1"/>
        </w:rPr>
        <w:fldChar w:fldCharType="end"/>
      </w:r>
      <w:r>
        <w:rPr>
          <w:rStyle w:val="29"/>
          <w:rFonts w:ascii="仿宋" w:hAnsi="仿宋" w:eastAsia="仿宋"/>
          <w:color w:val="000000" w:themeColor="text1"/>
          <w:u w:val="none"/>
        </w:rPr>
        <w:t>32</w:t>
      </w:r>
    </w:p>
    <w:p>
      <w:pPr>
        <w:pStyle w:val="24"/>
        <w:spacing w:line="440" w:lineRule="exact"/>
        <w:ind w:left="31680"/>
        <w:rPr>
          <w:rFonts w:ascii="仿宋" w:hAnsi="仿宋" w:eastAsia="仿宋"/>
          <w:color w:val="000000" w:themeColor="text1"/>
          <w:sz w:val="21"/>
          <w:shd w:val="clear" w:color="auto" w:fill="auto"/>
        </w:rPr>
      </w:pPr>
      <w:r>
        <w:rPr>
          <w:color w:val="000000" w:themeColor="text1"/>
        </w:rPr>
        <w:fldChar w:fldCharType="begin"/>
      </w:r>
      <w:r>
        <w:rPr>
          <w:color w:val="000000" w:themeColor="text1"/>
        </w:rPr>
        <w:instrText xml:space="preserve"> HYPERLINK \l "_Toc200529549" </w:instrText>
      </w:r>
      <w:r>
        <w:rPr>
          <w:color w:val="000000" w:themeColor="text1"/>
        </w:rPr>
        <w:fldChar w:fldCharType="separate"/>
      </w:r>
      <w:r>
        <w:rPr>
          <w:rStyle w:val="29"/>
          <w:rFonts w:hint="eastAsia" w:ascii="仿宋" w:hAnsi="仿宋" w:eastAsia="仿宋"/>
          <w:color w:val="000000" w:themeColor="text1"/>
        </w:rPr>
        <w:t>格式</w:t>
      </w:r>
      <w:r>
        <w:rPr>
          <w:rStyle w:val="29"/>
          <w:rFonts w:ascii="仿宋" w:hAnsi="仿宋" w:eastAsia="仿宋"/>
          <w:color w:val="000000" w:themeColor="text1"/>
        </w:rPr>
        <w:t xml:space="preserve">4  </w:t>
      </w:r>
      <w:r>
        <w:rPr>
          <w:rStyle w:val="29"/>
          <w:rFonts w:hint="eastAsia" w:ascii="仿宋" w:hAnsi="仿宋" w:eastAsia="仿宋"/>
          <w:color w:val="000000" w:themeColor="text1"/>
        </w:rPr>
        <w:t>财务状况</w:t>
      </w:r>
      <w:r>
        <w:rPr>
          <w:rFonts w:ascii="仿宋" w:hAnsi="仿宋" w:eastAsia="仿宋"/>
          <w:color w:val="000000" w:themeColor="text1"/>
        </w:rPr>
        <w:tab/>
      </w:r>
      <w:r>
        <w:rPr>
          <w:rFonts w:ascii="仿宋" w:hAnsi="仿宋" w:eastAsia="仿宋"/>
          <w:color w:val="000000" w:themeColor="text1"/>
        </w:rPr>
        <w:fldChar w:fldCharType="end"/>
      </w:r>
      <w:r>
        <w:rPr>
          <w:rFonts w:ascii="仿宋" w:hAnsi="仿宋" w:eastAsia="仿宋"/>
          <w:color w:val="000000" w:themeColor="text1"/>
        </w:rPr>
        <w:t>32</w:t>
      </w:r>
    </w:p>
    <w:p>
      <w:pPr>
        <w:pStyle w:val="24"/>
        <w:spacing w:line="440" w:lineRule="exact"/>
        <w:ind w:left="31680"/>
        <w:rPr>
          <w:rFonts w:ascii="仿宋" w:hAnsi="仿宋" w:eastAsia="仿宋"/>
          <w:color w:val="000000" w:themeColor="text1"/>
          <w:sz w:val="21"/>
          <w:shd w:val="clear" w:color="auto" w:fill="auto"/>
        </w:rPr>
      </w:pPr>
      <w:r>
        <w:rPr>
          <w:color w:val="000000" w:themeColor="text1"/>
        </w:rPr>
        <w:fldChar w:fldCharType="begin"/>
      </w:r>
      <w:r>
        <w:rPr>
          <w:color w:val="000000" w:themeColor="text1"/>
        </w:rPr>
        <w:instrText xml:space="preserve"> HYPERLINK \l "_Toc200529550" </w:instrText>
      </w:r>
      <w:r>
        <w:rPr>
          <w:color w:val="000000" w:themeColor="text1"/>
        </w:rPr>
        <w:fldChar w:fldCharType="separate"/>
      </w:r>
      <w:r>
        <w:rPr>
          <w:rStyle w:val="29"/>
          <w:rFonts w:hint="eastAsia" w:ascii="仿宋" w:hAnsi="仿宋" w:eastAsia="仿宋"/>
          <w:color w:val="000000" w:themeColor="text1"/>
        </w:rPr>
        <w:t>格式</w:t>
      </w:r>
      <w:r>
        <w:rPr>
          <w:rStyle w:val="29"/>
          <w:rFonts w:ascii="仿宋" w:hAnsi="仿宋" w:eastAsia="仿宋"/>
          <w:color w:val="000000" w:themeColor="text1"/>
        </w:rPr>
        <w:t xml:space="preserve">5  </w:t>
      </w:r>
      <w:r>
        <w:rPr>
          <w:rStyle w:val="29"/>
          <w:rFonts w:hint="eastAsia" w:ascii="仿宋" w:hAnsi="仿宋" w:eastAsia="仿宋"/>
          <w:color w:val="000000" w:themeColor="text1"/>
        </w:rPr>
        <w:t>投标人同类地砖、墙砖供货业绩一览表</w:t>
      </w:r>
      <w:r>
        <w:rPr>
          <w:rFonts w:ascii="仿宋" w:hAnsi="仿宋" w:eastAsia="仿宋"/>
          <w:color w:val="000000" w:themeColor="text1"/>
        </w:rPr>
        <w:tab/>
      </w:r>
      <w:r>
        <w:rPr>
          <w:rFonts w:ascii="仿宋" w:hAnsi="仿宋" w:eastAsia="仿宋"/>
          <w:color w:val="000000" w:themeColor="text1"/>
        </w:rPr>
        <w:fldChar w:fldCharType="end"/>
      </w:r>
      <w:r>
        <w:rPr>
          <w:rStyle w:val="29"/>
          <w:rFonts w:ascii="仿宋" w:hAnsi="仿宋" w:eastAsia="仿宋"/>
          <w:color w:val="000000" w:themeColor="text1"/>
          <w:u w:val="none"/>
        </w:rPr>
        <w:t>33</w:t>
      </w:r>
    </w:p>
    <w:p>
      <w:pPr>
        <w:pStyle w:val="24"/>
        <w:spacing w:line="440" w:lineRule="exact"/>
        <w:ind w:left="31680"/>
        <w:rPr>
          <w:rFonts w:ascii="仿宋" w:hAnsi="仿宋" w:eastAsia="仿宋"/>
          <w:color w:val="000000" w:themeColor="text1"/>
          <w:sz w:val="21"/>
          <w:shd w:val="clear" w:color="auto" w:fill="auto"/>
        </w:rPr>
      </w:pPr>
      <w:r>
        <w:rPr>
          <w:color w:val="000000" w:themeColor="text1"/>
        </w:rPr>
        <w:fldChar w:fldCharType="begin"/>
      </w:r>
      <w:r>
        <w:rPr>
          <w:color w:val="000000" w:themeColor="text1"/>
        </w:rPr>
        <w:instrText xml:space="preserve"> HYPERLINK \l "_Toc200529551" </w:instrText>
      </w:r>
      <w:r>
        <w:rPr>
          <w:color w:val="000000" w:themeColor="text1"/>
        </w:rPr>
        <w:fldChar w:fldCharType="separate"/>
      </w:r>
      <w:r>
        <w:rPr>
          <w:rStyle w:val="29"/>
          <w:rFonts w:hint="eastAsia" w:ascii="仿宋" w:hAnsi="仿宋" w:eastAsia="仿宋"/>
          <w:color w:val="000000" w:themeColor="text1"/>
        </w:rPr>
        <w:t>格式</w:t>
      </w:r>
      <w:r>
        <w:rPr>
          <w:rStyle w:val="29"/>
          <w:rFonts w:ascii="仿宋" w:hAnsi="仿宋" w:eastAsia="仿宋"/>
          <w:color w:val="000000" w:themeColor="text1"/>
        </w:rPr>
        <w:t xml:space="preserve">6  </w:t>
      </w:r>
      <w:r>
        <w:rPr>
          <w:rStyle w:val="29"/>
          <w:rFonts w:hint="eastAsia" w:ascii="仿宋" w:hAnsi="仿宋" w:eastAsia="仿宋"/>
          <w:color w:val="000000" w:themeColor="text1"/>
        </w:rPr>
        <w:t>目前正在履行合同情况一览表</w:t>
      </w:r>
      <w:r>
        <w:rPr>
          <w:rFonts w:ascii="仿宋" w:hAnsi="仿宋" w:eastAsia="仿宋"/>
          <w:color w:val="000000" w:themeColor="text1"/>
        </w:rPr>
        <w:tab/>
      </w:r>
      <w:r>
        <w:rPr>
          <w:rFonts w:ascii="仿宋" w:hAnsi="仿宋" w:eastAsia="仿宋"/>
          <w:color w:val="000000" w:themeColor="text1"/>
        </w:rPr>
        <w:fldChar w:fldCharType="end"/>
      </w:r>
      <w:r>
        <w:rPr>
          <w:rStyle w:val="29"/>
          <w:rFonts w:ascii="仿宋" w:hAnsi="仿宋" w:eastAsia="仿宋"/>
          <w:color w:val="000000" w:themeColor="text1"/>
          <w:u w:val="none"/>
        </w:rPr>
        <w:t>33</w:t>
      </w:r>
    </w:p>
    <w:p>
      <w:pPr>
        <w:pStyle w:val="20"/>
        <w:spacing w:line="440" w:lineRule="exact"/>
        <w:rPr>
          <w:color w:val="000000" w:themeColor="text1"/>
        </w:rPr>
      </w:pPr>
      <w:r>
        <w:rPr>
          <w:rFonts w:ascii="仿宋" w:hAnsi="仿宋" w:eastAsia="仿宋"/>
          <w:color w:val="000000" w:themeColor="text1"/>
        </w:rPr>
        <w:fldChar w:fldCharType="end"/>
      </w:r>
    </w:p>
    <w:p>
      <w:pPr>
        <w:keepNext/>
        <w:spacing w:line="360" w:lineRule="exact"/>
        <w:jc w:val="center"/>
        <w:outlineLvl w:val="0"/>
        <w:rPr>
          <w:rFonts w:ascii="宋体"/>
          <w:b/>
          <w:color w:val="000000" w:themeColor="text1"/>
          <w:sz w:val="32"/>
        </w:rPr>
      </w:pPr>
      <w:bookmarkStart w:id="1" w:name="_Toc200529518"/>
      <w:r>
        <w:rPr>
          <w:rFonts w:hint="eastAsia" w:ascii="宋体" w:hAnsi="宋体"/>
          <w:b/>
          <w:color w:val="000000" w:themeColor="text1"/>
          <w:sz w:val="32"/>
        </w:rPr>
        <w:t>第一部分</w:t>
      </w:r>
      <w:r>
        <w:rPr>
          <w:rFonts w:ascii="宋体" w:hAnsi="宋体"/>
          <w:b/>
          <w:color w:val="000000" w:themeColor="text1"/>
          <w:sz w:val="32"/>
        </w:rPr>
        <w:t xml:space="preserve">  </w:t>
      </w:r>
      <w:r>
        <w:rPr>
          <w:rFonts w:hint="eastAsia" w:ascii="宋体" w:hAnsi="宋体"/>
          <w:b/>
          <w:color w:val="000000" w:themeColor="text1"/>
          <w:sz w:val="32"/>
        </w:rPr>
        <w:t>投标须知</w:t>
      </w:r>
      <w:bookmarkEnd w:id="1"/>
    </w:p>
    <w:p>
      <w:pPr>
        <w:keepNext/>
        <w:keepLines/>
        <w:spacing w:before="260" w:after="260" w:line="360" w:lineRule="exact"/>
        <w:jc w:val="center"/>
        <w:outlineLvl w:val="1"/>
        <w:rPr>
          <w:rFonts w:ascii="宋体"/>
          <w:b/>
          <w:bCs/>
          <w:color w:val="000000" w:themeColor="text1"/>
          <w:sz w:val="30"/>
          <w:szCs w:val="32"/>
        </w:rPr>
      </w:pPr>
      <w:bookmarkStart w:id="2" w:name="_Toc200529519"/>
      <w:r>
        <w:rPr>
          <w:rFonts w:hint="eastAsia" w:ascii="宋体" w:hAnsi="宋体"/>
          <w:b/>
          <w:bCs/>
          <w:color w:val="000000" w:themeColor="text1"/>
          <w:sz w:val="30"/>
          <w:szCs w:val="32"/>
        </w:rPr>
        <w:t>第一章</w:t>
      </w:r>
      <w:r>
        <w:rPr>
          <w:rFonts w:ascii="宋体" w:hAnsi="宋体"/>
          <w:b/>
          <w:bCs/>
          <w:color w:val="000000" w:themeColor="text1"/>
          <w:sz w:val="30"/>
          <w:szCs w:val="32"/>
        </w:rPr>
        <w:t xml:space="preserve">  </w:t>
      </w:r>
      <w:r>
        <w:rPr>
          <w:rFonts w:hint="eastAsia" w:ascii="宋体" w:hAnsi="宋体"/>
          <w:b/>
          <w:bCs/>
          <w:color w:val="000000" w:themeColor="text1"/>
          <w:sz w:val="30"/>
          <w:szCs w:val="32"/>
        </w:rPr>
        <w:t>综合说明</w:t>
      </w:r>
      <w:bookmarkEnd w:id="2"/>
    </w:p>
    <w:p>
      <w:pPr>
        <w:spacing w:line="360" w:lineRule="exact"/>
        <w:jc w:val="center"/>
        <w:rPr>
          <w:rFonts w:ascii="宋体"/>
          <w:b/>
          <w:color w:val="000000" w:themeColor="text1"/>
          <w:sz w:val="28"/>
        </w:rPr>
      </w:pPr>
      <w:r>
        <w:rPr>
          <w:rFonts w:hint="eastAsia" w:ascii="宋体" w:hAnsi="宋体"/>
          <w:b/>
          <w:color w:val="000000" w:themeColor="text1"/>
          <w:sz w:val="28"/>
        </w:rPr>
        <w:t>前</w:t>
      </w:r>
      <w:r>
        <w:rPr>
          <w:rFonts w:ascii="宋体" w:hAnsi="宋体"/>
          <w:b/>
          <w:color w:val="000000" w:themeColor="text1"/>
          <w:sz w:val="28"/>
        </w:rPr>
        <w:t xml:space="preserve">  </w:t>
      </w:r>
      <w:r>
        <w:rPr>
          <w:rFonts w:hint="eastAsia" w:ascii="宋体" w:hAnsi="宋体"/>
          <w:b/>
          <w:color w:val="000000" w:themeColor="text1"/>
          <w:sz w:val="28"/>
        </w:rPr>
        <w:t>附</w:t>
      </w:r>
      <w:r>
        <w:rPr>
          <w:rFonts w:ascii="宋体" w:hAnsi="宋体"/>
          <w:b/>
          <w:color w:val="000000" w:themeColor="text1"/>
          <w:sz w:val="28"/>
        </w:rPr>
        <w:t xml:space="preserve">  </w:t>
      </w:r>
      <w:r>
        <w:rPr>
          <w:rFonts w:hint="eastAsia" w:ascii="宋体" w:hAnsi="宋体"/>
          <w:b/>
          <w:color w:val="000000" w:themeColor="text1"/>
          <w:sz w:val="28"/>
        </w:rPr>
        <w:t>表</w:t>
      </w:r>
    </w:p>
    <w:tbl>
      <w:tblPr>
        <w:tblStyle w:val="31"/>
        <w:tblW w:w="92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8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58" w:type="dxa"/>
            <w:vAlign w:val="center"/>
          </w:tcPr>
          <w:p>
            <w:pPr>
              <w:tabs>
                <w:tab w:val="left" w:pos="2310"/>
              </w:tabs>
              <w:spacing w:line="280" w:lineRule="exact"/>
              <w:jc w:val="center"/>
              <w:rPr>
                <w:rFonts w:ascii="宋体"/>
                <w:b/>
                <w:color w:val="000000" w:themeColor="text1"/>
                <w:sz w:val="24"/>
              </w:rPr>
            </w:pPr>
            <w:r>
              <w:rPr>
                <w:rFonts w:hint="eastAsia" w:ascii="宋体"/>
                <w:b/>
                <w:color w:val="000000" w:themeColor="text1"/>
                <w:sz w:val="24"/>
              </w:rPr>
              <w:t>项</w:t>
            </w:r>
            <w:r>
              <w:rPr>
                <w:rFonts w:ascii="宋体" w:hAnsi="宋体" w:eastAsia="Times New Roman"/>
                <w:b/>
                <w:color w:val="000000" w:themeColor="text1"/>
                <w:sz w:val="24"/>
              </w:rPr>
              <w:t xml:space="preserve"> 号</w:t>
            </w:r>
          </w:p>
        </w:tc>
        <w:tc>
          <w:tcPr>
            <w:tcW w:w="8106" w:type="dxa"/>
            <w:vAlign w:val="center"/>
          </w:tcPr>
          <w:p>
            <w:pPr>
              <w:tabs>
                <w:tab w:val="left" w:pos="2310"/>
              </w:tabs>
              <w:spacing w:line="280" w:lineRule="exact"/>
              <w:jc w:val="center"/>
              <w:rPr>
                <w:rFonts w:ascii="宋体"/>
                <w:b/>
                <w:color w:val="000000" w:themeColor="text1"/>
                <w:sz w:val="24"/>
              </w:rPr>
            </w:pPr>
            <w:r>
              <w:rPr>
                <w:rFonts w:hint="eastAsia" w:ascii="宋体"/>
                <w:b/>
                <w:color w:val="000000" w:themeColor="text1"/>
                <w:sz w:val="24"/>
              </w:rPr>
              <w:t>内</w:t>
            </w:r>
            <w:r>
              <w:rPr>
                <w:rFonts w:ascii="宋体" w:hAnsi="宋体" w:eastAsia="Times New Roman"/>
                <w:b/>
                <w:color w:val="000000" w:themeColor="text1"/>
                <w:sz w:val="24"/>
              </w:rPr>
              <w:t xml:space="preserve">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6" w:hRule="atLeast"/>
        </w:trPr>
        <w:tc>
          <w:tcPr>
            <w:tcW w:w="1158" w:type="dxa"/>
            <w:vAlign w:val="center"/>
          </w:tcPr>
          <w:p>
            <w:pPr>
              <w:tabs>
                <w:tab w:val="left" w:pos="2310"/>
              </w:tabs>
              <w:spacing w:line="280" w:lineRule="exact"/>
              <w:jc w:val="center"/>
              <w:rPr>
                <w:rFonts w:ascii="宋体"/>
                <w:bCs/>
                <w:color w:val="000000" w:themeColor="text1"/>
                <w:sz w:val="24"/>
              </w:rPr>
            </w:pPr>
            <w:r>
              <w:rPr>
                <w:rFonts w:ascii="宋体" w:hAnsi="宋体" w:eastAsia="Times New Roman"/>
                <w:bCs/>
                <w:color w:val="000000" w:themeColor="text1"/>
                <w:sz w:val="24"/>
              </w:rPr>
              <w:t>1</w:t>
            </w:r>
          </w:p>
        </w:tc>
        <w:tc>
          <w:tcPr>
            <w:tcW w:w="8106" w:type="dxa"/>
            <w:vAlign w:val="center"/>
          </w:tcPr>
          <w:p>
            <w:pPr>
              <w:spacing w:line="320" w:lineRule="exact"/>
              <w:rPr>
                <w:rFonts w:hint="eastAsia" w:ascii="仿宋" w:hAnsi="仿宋" w:eastAsia="仿宋" w:cs="仿宋"/>
                <w:bCs/>
                <w:color w:val="000000" w:themeColor="text1"/>
                <w:sz w:val="24"/>
                <w:u w:val="single"/>
              </w:rPr>
            </w:pPr>
            <w:r>
              <w:rPr>
                <w:rFonts w:hint="eastAsia" w:ascii="仿宋" w:hAnsi="仿宋" w:eastAsia="仿宋" w:cs="仿宋"/>
                <w:bCs/>
                <w:color w:val="000000" w:themeColor="text1"/>
                <w:sz w:val="24"/>
              </w:rPr>
              <w:t>项目综合说明项目名称：</w:t>
            </w:r>
            <w:r>
              <w:rPr>
                <w:rFonts w:hint="eastAsia" w:ascii="仿宋" w:hAnsi="仿宋" w:eastAsia="仿宋" w:cs="仿宋"/>
                <w:bCs/>
                <w:color w:val="000000" w:themeColor="text1"/>
                <w:sz w:val="24"/>
                <w:u w:val="single"/>
              </w:rPr>
              <w:t>青年教师周转房地砖、墙砖采购</w:t>
            </w:r>
            <w:r>
              <w:rPr>
                <w:rFonts w:hint="eastAsia" w:ascii="仿宋" w:hAnsi="仿宋" w:eastAsia="仿宋" w:cs="仿宋"/>
                <w:bCs/>
                <w:color w:val="000000" w:themeColor="text1"/>
                <w:sz w:val="24"/>
              </w:rPr>
              <w:t>招标单位：</w:t>
            </w:r>
            <w:r>
              <w:rPr>
                <w:rFonts w:hint="eastAsia" w:ascii="仿宋" w:hAnsi="仿宋" w:eastAsia="仿宋" w:cs="仿宋"/>
                <w:bCs/>
                <w:color w:val="000000" w:themeColor="text1"/>
                <w:sz w:val="24"/>
                <w:u w:val="single"/>
              </w:rPr>
              <w:t>江苏建筑职业技术学院</w:t>
            </w:r>
          </w:p>
          <w:p>
            <w:pPr>
              <w:tabs>
                <w:tab w:val="left" w:pos="2310"/>
              </w:tabs>
              <w:spacing w:line="320" w:lineRule="exact"/>
              <w:jc w:val="left"/>
              <w:rPr>
                <w:rFonts w:hint="eastAsia" w:ascii="仿宋" w:hAnsi="仿宋" w:eastAsia="仿宋" w:cs="仿宋"/>
                <w:bCs/>
                <w:color w:val="000000" w:themeColor="text1"/>
                <w:sz w:val="24"/>
                <w:u w:val="single"/>
              </w:rPr>
            </w:pPr>
            <w:r>
              <w:rPr>
                <w:rFonts w:hint="eastAsia" w:ascii="仿宋" w:hAnsi="仿宋" w:eastAsia="仿宋" w:cs="仿宋"/>
                <w:bCs/>
                <w:color w:val="000000" w:themeColor="text1"/>
                <w:sz w:val="24"/>
              </w:rPr>
              <w:t>货物接受地点：</w:t>
            </w:r>
            <w:r>
              <w:rPr>
                <w:rFonts w:hint="eastAsia" w:ascii="仿宋" w:hAnsi="仿宋" w:eastAsia="仿宋" w:cs="仿宋"/>
                <w:bCs/>
                <w:color w:val="000000" w:themeColor="text1"/>
                <w:sz w:val="24"/>
                <w:u w:val="single"/>
              </w:rPr>
              <w:t>青年教师周转房工地</w:t>
            </w:r>
          </w:p>
          <w:p>
            <w:pPr>
              <w:tabs>
                <w:tab w:val="left" w:pos="1095"/>
              </w:tabs>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投标人资格要求1、具有独立法人资格，具有地砖、墙砖生产或经销资质</w:t>
            </w:r>
            <w:r>
              <w:rPr>
                <w:rFonts w:hint="eastAsia" w:ascii="仿宋" w:hAnsi="仿宋" w:eastAsia="仿宋" w:cs="仿宋"/>
                <w:bCs/>
                <w:color w:val="000000" w:themeColor="text1"/>
                <w:sz w:val="24"/>
                <w:lang w:eastAsia="zh-CN"/>
              </w:rPr>
              <w:t>，</w:t>
            </w:r>
            <w:r>
              <w:rPr>
                <w:rFonts w:hint="eastAsia" w:ascii="仿宋" w:hAnsi="仿宋" w:eastAsia="仿宋" w:cs="仿宋"/>
                <w:color w:val="000000" w:themeColor="text1"/>
                <w:sz w:val="24"/>
              </w:rPr>
              <w:t>生产企业注册资金5000万以上，代理销售商注册资金100万元以上，</w:t>
            </w:r>
            <w:r>
              <w:rPr>
                <w:rFonts w:hint="eastAsia" w:ascii="仿宋" w:hAnsi="仿宋" w:eastAsia="仿宋" w:cs="仿宋"/>
                <w:bCs/>
                <w:color w:val="000000" w:themeColor="text1"/>
                <w:sz w:val="24"/>
              </w:rPr>
              <w:t>；</w:t>
            </w:r>
          </w:p>
          <w:p>
            <w:pPr>
              <w:tabs>
                <w:tab w:val="left" w:pos="1095"/>
              </w:tabs>
              <w:spacing w:line="320" w:lineRule="exact"/>
              <w:ind w:firstLine="31680" w:firstLineChars="75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2、投标单位应独立参与投标；</w:t>
            </w:r>
          </w:p>
          <w:p>
            <w:pPr>
              <w:tabs>
                <w:tab w:val="left" w:pos="2310"/>
              </w:tabs>
              <w:spacing w:line="320" w:lineRule="exact"/>
              <w:ind w:left="31680" w:leftChars="855" w:hangingChars="50" w:firstLine="31680"/>
              <w:jc w:val="lef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3、具有良好的企业资信，近三年无不良业绩。</w:t>
            </w:r>
          </w:p>
          <w:p>
            <w:pPr>
              <w:tabs>
                <w:tab w:val="left" w:pos="2310"/>
              </w:tabs>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招标范围：</w:t>
            </w:r>
            <w:r>
              <w:rPr>
                <w:rFonts w:hint="eastAsia" w:ascii="仿宋" w:hAnsi="仿宋" w:eastAsia="仿宋" w:cs="仿宋"/>
                <w:bCs/>
                <w:color w:val="000000" w:themeColor="text1"/>
                <w:sz w:val="24"/>
                <w:u w:val="single"/>
              </w:rPr>
              <w:t>青年教师周转房地砖、墙砖采购</w:t>
            </w:r>
            <w:r>
              <w:rPr>
                <w:rFonts w:hint="eastAsia" w:ascii="仿宋" w:hAnsi="仿宋" w:eastAsia="仿宋" w:cs="仿宋"/>
                <w:bCs/>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158" w:type="dxa"/>
            <w:vAlign w:val="center"/>
          </w:tcPr>
          <w:p>
            <w:pPr>
              <w:tabs>
                <w:tab w:val="left" w:pos="2310"/>
              </w:tabs>
              <w:spacing w:line="280" w:lineRule="exact"/>
              <w:jc w:val="center"/>
              <w:rPr>
                <w:rFonts w:ascii="宋体"/>
                <w:bCs/>
                <w:color w:val="000000" w:themeColor="text1"/>
                <w:sz w:val="24"/>
              </w:rPr>
            </w:pPr>
            <w:r>
              <w:rPr>
                <w:rFonts w:ascii="宋体" w:hAnsi="宋体" w:eastAsia="Times New Roman"/>
                <w:bCs/>
                <w:color w:val="000000" w:themeColor="text1"/>
                <w:sz w:val="24"/>
              </w:rPr>
              <w:t>2</w:t>
            </w:r>
          </w:p>
        </w:tc>
        <w:tc>
          <w:tcPr>
            <w:tcW w:w="8106" w:type="dxa"/>
            <w:vAlign w:val="center"/>
          </w:tcPr>
          <w:p>
            <w:pPr>
              <w:tabs>
                <w:tab w:val="left" w:pos="1095"/>
              </w:tabs>
              <w:spacing w:line="320" w:lineRule="exact"/>
              <w:rPr>
                <w:rFonts w:hint="eastAsia" w:ascii="仿宋" w:hAnsi="仿宋" w:eastAsia="仿宋" w:cs="仿宋"/>
                <w:bCs/>
                <w:color w:val="000000" w:themeColor="text1"/>
                <w:sz w:val="24"/>
                <w:u w:val="single"/>
              </w:rPr>
            </w:pPr>
            <w:r>
              <w:rPr>
                <w:rFonts w:hint="eastAsia" w:ascii="仿宋" w:hAnsi="仿宋" w:eastAsia="仿宋" w:cs="仿宋"/>
                <w:bCs/>
                <w:color w:val="000000" w:themeColor="text1"/>
                <w:sz w:val="24"/>
              </w:rPr>
              <w:t>合同名称：青年教师周转房地砖、墙砖采购合同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158" w:type="dxa"/>
            <w:vAlign w:val="center"/>
          </w:tcPr>
          <w:p>
            <w:pPr>
              <w:tabs>
                <w:tab w:val="left" w:pos="2310"/>
              </w:tabs>
              <w:spacing w:line="280" w:lineRule="exact"/>
              <w:jc w:val="center"/>
              <w:rPr>
                <w:rFonts w:ascii="宋体"/>
                <w:bCs/>
                <w:color w:val="000000" w:themeColor="text1"/>
                <w:sz w:val="24"/>
              </w:rPr>
            </w:pPr>
            <w:r>
              <w:rPr>
                <w:rFonts w:ascii="宋体" w:hAnsi="宋体" w:eastAsia="Times New Roman"/>
                <w:bCs/>
                <w:color w:val="000000" w:themeColor="text1"/>
                <w:sz w:val="24"/>
              </w:rPr>
              <w:t>3</w:t>
            </w:r>
          </w:p>
        </w:tc>
        <w:tc>
          <w:tcPr>
            <w:tcW w:w="8106" w:type="dxa"/>
            <w:vAlign w:val="center"/>
          </w:tcPr>
          <w:p>
            <w:pPr>
              <w:tabs>
                <w:tab w:val="left" w:pos="2310"/>
              </w:tabs>
              <w:spacing w:line="28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资金来源：自筹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158" w:type="dxa"/>
            <w:vAlign w:val="center"/>
          </w:tcPr>
          <w:p>
            <w:pPr>
              <w:tabs>
                <w:tab w:val="left" w:pos="2310"/>
              </w:tabs>
              <w:spacing w:line="280" w:lineRule="exact"/>
              <w:jc w:val="center"/>
              <w:rPr>
                <w:rFonts w:ascii="宋体"/>
                <w:bCs/>
                <w:color w:val="000000" w:themeColor="text1"/>
                <w:sz w:val="24"/>
              </w:rPr>
            </w:pPr>
            <w:r>
              <w:rPr>
                <w:rFonts w:ascii="宋体" w:hAnsi="宋体" w:eastAsia="Times New Roman"/>
                <w:bCs/>
                <w:color w:val="000000" w:themeColor="text1"/>
                <w:sz w:val="24"/>
              </w:rPr>
              <w:t>4</w:t>
            </w:r>
          </w:p>
        </w:tc>
        <w:tc>
          <w:tcPr>
            <w:tcW w:w="8106" w:type="dxa"/>
            <w:vAlign w:val="center"/>
          </w:tcPr>
          <w:p>
            <w:pPr>
              <w:tabs>
                <w:tab w:val="left" w:pos="2310"/>
              </w:tabs>
              <w:spacing w:line="28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投标有效期为</w:t>
            </w:r>
            <w:r>
              <w:rPr>
                <w:rFonts w:hint="eastAsia" w:ascii="仿宋" w:hAnsi="仿宋" w:eastAsia="仿宋" w:cs="仿宋"/>
                <w:bCs/>
                <w:color w:val="000000" w:themeColor="text1"/>
                <w:sz w:val="24"/>
                <w:u w:val="single"/>
              </w:rPr>
              <w:t>45</w:t>
            </w:r>
            <w:r>
              <w:rPr>
                <w:rFonts w:hint="eastAsia" w:ascii="仿宋" w:hAnsi="仿宋" w:eastAsia="仿宋" w:cs="仿宋"/>
                <w:bCs/>
                <w:color w:val="000000" w:themeColor="text1"/>
                <w:sz w:val="24"/>
              </w:rPr>
              <w:t>天（日历日）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1158" w:type="dxa"/>
            <w:vAlign w:val="center"/>
          </w:tcPr>
          <w:p>
            <w:pPr>
              <w:tabs>
                <w:tab w:val="left" w:pos="2310"/>
              </w:tabs>
              <w:spacing w:line="280" w:lineRule="exact"/>
              <w:jc w:val="center"/>
              <w:rPr>
                <w:rFonts w:ascii="宋体"/>
                <w:bCs/>
                <w:color w:val="000000" w:themeColor="text1"/>
                <w:sz w:val="24"/>
              </w:rPr>
            </w:pPr>
            <w:r>
              <w:rPr>
                <w:rFonts w:ascii="宋体" w:hAnsi="宋体" w:eastAsia="Times New Roman"/>
                <w:bCs/>
                <w:color w:val="000000" w:themeColor="text1"/>
                <w:sz w:val="24"/>
              </w:rPr>
              <w:t>5</w:t>
            </w:r>
          </w:p>
        </w:tc>
        <w:tc>
          <w:tcPr>
            <w:tcW w:w="8106" w:type="dxa"/>
            <w:vAlign w:val="center"/>
          </w:tcPr>
          <w:p>
            <w:pPr>
              <w:tabs>
                <w:tab w:val="left" w:pos="2310"/>
              </w:tabs>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投标保证金数额为：</w:t>
            </w:r>
            <w:r>
              <w:rPr>
                <w:rFonts w:hint="eastAsia" w:ascii="仿宋" w:hAnsi="仿宋" w:eastAsia="仿宋" w:cs="仿宋"/>
                <w:bCs/>
                <w:color w:val="000000" w:themeColor="text1"/>
                <w:sz w:val="24"/>
                <w:u w:val="single"/>
              </w:rPr>
              <w:t>2万</w:t>
            </w:r>
            <w:r>
              <w:rPr>
                <w:rFonts w:hint="eastAsia" w:ascii="仿宋" w:hAnsi="仿宋" w:eastAsia="仿宋" w:cs="仿宋"/>
                <w:bCs/>
                <w:color w:val="000000" w:themeColor="text1"/>
                <w:sz w:val="24"/>
              </w:rPr>
              <w:t>元，开标当日现金封存。</w:t>
            </w:r>
          </w:p>
          <w:p>
            <w:pPr>
              <w:tabs>
                <w:tab w:val="left" w:pos="2310"/>
              </w:tabs>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履约保证金数额为：</w:t>
            </w:r>
            <w:r>
              <w:rPr>
                <w:rFonts w:hint="eastAsia" w:ascii="仿宋" w:hAnsi="仿宋" w:eastAsia="仿宋" w:cs="仿宋"/>
                <w:bCs/>
                <w:color w:val="000000" w:themeColor="text1"/>
                <w:sz w:val="24"/>
                <w:u w:val="single"/>
              </w:rPr>
              <w:t>30万</w:t>
            </w:r>
            <w:r>
              <w:rPr>
                <w:rFonts w:hint="eastAsia" w:ascii="仿宋" w:hAnsi="仿宋" w:eastAsia="仿宋" w:cs="仿宋"/>
                <w:bCs/>
                <w:color w:val="000000" w:themeColor="text1"/>
                <w:sz w:val="24"/>
              </w:rPr>
              <w:t>元。履约保证金退还：</w:t>
            </w:r>
            <w:r>
              <w:rPr>
                <w:rFonts w:hint="eastAsia" w:ascii="仿宋" w:hAnsi="仿宋" w:eastAsia="仿宋" w:cs="仿宋"/>
                <w:color w:val="000000" w:themeColor="text1"/>
                <w:sz w:val="24"/>
              </w:rPr>
              <w:t>第一批货物到货经甲方、监理、总承包方验收合格</w:t>
            </w:r>
            <w:r>
              <w:rPr>
                <w:rFonts w:hint="eastAsia" w:ascii="仿宋" w:hAnsi="仿宋" w:eastAsia="仿宋" w:cs="仿宋"/>
                <w:color w:val="000000" w:themeColor="text1"/>
                <w:sz w:val="24"/>
                <w:lang w:eastAsia="zh-CN"/>
              </w:rPr>
              <w:t>并送检合格</w:t>
            </w:r>
            <w:r>
              <w:rPr>
                <w:rFonts w:hint="eastAsia" w:ascii="仿宋" w:hAnsi="仿宋" w:eastAsia="仿宋" w:cs="仿宋"/>
                <w:color w:val="000000" w:themeColor="text1"/>
                <w:sz w:val="24"/>
              </w:rPr>
              <w:t>后退还。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exact"/>
        </w:trPr>
        <w:tc>
          <w:tcPr>
            <w:tcW w:w="1158" w:type="dxa"/>
            <w:vAlign w:val="center"/>
          </w:tcPr>
          <w:p>
            <w:pPr>
              <w:tabs>
                <w:tab w:val="left" w:pos="2310"/>
              </w:tabs>
              <w:spacing w:line="280" w:lineRule="exact"/>
              <w:jc w:val="center"/>
              <w:rPr>
                <w:rFonts w:ascii="宋体"/>
                <w:bCs/>
                <w:color w:val="000000" w:themeColor="text1"/>
                <w:sz w:val="24"/>
              </w:rPr>
            </w:pPr>
            <w:r>
              <w:rPr>
                <w:rFonts w:ascii="宋体" w:hAnsi="宋体" w:eastAsia="Times New Roman"/>
                <w:bCs/>
                <w:color w:val="000000" w:themeColor="text1"/>
                <w:sz w:val="24"/>
              </w:rPr>
              <w:t>6</w:t>
            </w:r>
          </w:p>
        </w:tc>
        <w:tc>
          <w:tcPr>
            <w:tcW w:w="8106" w:type="dxa"/>
            <w:vAlign w:val="center"/>
          </w:tcPr>
          <w:p>
            <w:pPr>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答疑：投标人对招标疑问的澄清要求，以电子文档形式发至邮箱380371890@qq.com。答疑澄清截止时间：</w:t>
            </w:r>
            <w:r>
              <w:rPr>
                <w:rFonts w:hint="eastAsia" w:ascii="仿宋" w:hAnsi="仿宋" w:eastAsia="仿宋" w:cs="仿宋"/>
                <w:color w:val="000000" w:themeColor="text1"/>
                <w:lang w:val="en-US" w:eastAsia="zh-CN"/>
              </w:rPr>
              <w:t>2016年9月9日17:00</w:t>
            </w:r>
          </w:p>
          <w:p>
            <w:pPr>
              <w:spacing w:line="320" w:lineRule="exact"/>
              <w:rPr>
                <w:rFonts w:hint="eastAsia" w:ascii="仿宋" w:hAnsi="仿宋" w:eastAsia="仿宋" w:cs="仿宋"/>
                <w:bCs/>
                <w:color w:val="000000" w:themeColor="text1"/>
                <w:sz w:val="24"/>
                <w:u w:val="single"/>
              </w:rPr>
            </w:pPr>
            <w:r>
              <w:rPr>
                <w:rFonts w:hint="eastAsia" w:ascii="仿宋" w:hAnsi="仿宋" w:eastAsia="仿宋" w:cs="仿宋"/>
                <w:bCs/>
                <w:color w:val="000000" w:themeColor="text1"/>
                <w:sz w:val="24"/>
              </w:rPr>
              <w:t>答疑电话：13505210550</w:t>
            </w:r>
            <w:r>
              <w:rPr>
                <w:rFonts w:hint="eastAsia" w:ascii="仿宋" w:hAnsi="仿宋" w:eastAsia="仿宋" w:cs="仿宋"/>
                <w:bCs/>
                <w:color w:val="000000" w:themeColor="text1"/>
                <w:sz w:val="24"/>
                <w:lang w:val="en-US" w:eastAsia="zh-CN"/>
              </w:rPr>
              <w:t xml:space="preserve"> 0516-83889015</w:t>
            </w:r>
            <w:r>
              <w:rPr>
                <w:rFonts w:hint="eastAsia" w:ascii="仿宋" w:hAnsi="仿宋" w:eastAsia="仿宋" w:cs="仿宋"/>
                <w:bCs/>
                <w:color w:val="000000" w:themeColor="text1"/>
                <w:sz w:val="24"/>
              </w:rPr>
              <w:t>联系人：刘老师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exact"/>
        </w:trPr>
        <w:tc>
          <w:tcPr>
            <w:tcW w:w="1158" w:type="dxa"/>
            <w:vAlign w:val="center"/>
          </w:tcPr>
          <w:p>
            <w:pPr>
              <w:tabs>
                <w:tab w:val="left" w:pos="2310"/>
              </w:tabs>
              <w:spacing w:line="280" w:lineRule="exact"/>
              <w:jc w:val="center"/>
              <w:rPr>
                <w:rFonts w:ascii="宋体"/>
                <w:bCs/>
                <w:color w:val="000000" w:themeColor="text1"/>
                <w:sz w:val="24"/>
              </w:rPr>
            </w:pPr>
            <w:r>
              <w:rPr>
                <w:rFonts w:ascii="宋体" w:hAnsi="宋体" w:eastAsia="Times New Roman"/>
                <w:bCs/>
                <w:color w:val="000000" w:themeColor="text1"/>
                <w:sz w:val="24"/>
              </w:rPr>
              <w:t>7</w:t>
            </w:r>
          </w:p>
        </w:tc>
        <w:tc>
          <w:tcPr>
            <w:tcW w:w="8106" w:type="dxa"/>
            <w:vAlign w:val="center"/>
          </w:tcPr>
          <w:p>
            <w:pPr>
              <w:tabs>
                <w:tab w:val="right" w:leader="dot" w:pos="9118"/>
              </w:tabs>
              <w:spacing w:line="40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投标文件份数：</w:t>
            </w:r>
            <w:r>
              <w:rPr>
                <w:rFonts w:hint="eastAsia" w:ascii="仿宋" w:hAnsi="仿宋" w:eastAsia="仿宋" w:cs="仿宋"/>
                <w:color w:val="000000" w:themeColor="text1"/>
                <w:sz w:val="24"/>
                <w:u w:val="single"/>
              </w:rPr>
              <w:t xml:space="preserve">壹  </w:t>
            </w:r>
            <w:r>
              <w:rPr>
                <w:rFonts w:hint="eastAsia" w:ascii="仿宋" w:hAnsi="仿宋" w:eastAsia="仿宋" w:cs="仿宋"/>
                <w:color w:val="000000" w:themeColor="text1"/>
                <w:sz w:val="24"/>
              </w:rPr>
              <w:t>正</w:t>
            </w:r>
            <w:r>
              <w:rPr>
                <w:rFonts w:hint="eastAsia" w:ascii="仿宋" w:hAnsi="仿宋" w:eastAsia="仿宋" w:cs="仿宋"/>
                <w:color w:val="000000" w:themeColor="text1"/>
                <w:sz w:val="24"/>
                <w:u w:val="single"/>
              </w:rPr>
              <w:t xml:space="preserve">  叁 </w:t>
            </w:r>
            <w:r>
              <w:rPr>
                <w:rFonts w:hint="eastAsia" w:ascii="仿宋" w:hAnsi="仿宋" w:eastAsia="仿宋" w:cs="仿宋"/>
                <w:color w:val="000000" w:themeColor="text1"/>
                <w:sz w:val="24"/>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exact"/>
        </w:trPr>
        <w:tc>
          <w:tcPr>
            <w:tcW w:w="1158" w:type="dxa"/>
            <w:vAlign w:val="center"/>
          </w:tcPr>
          <w:p>
            <w:pPr>
              <w:tabs>
                <w:tab w:val="left" w:pos="2310"/>
              </w:tabs>
              <w:spacing w:line="280" w:lineRule="exact"/>
              <w:jc w:val="center"/>
              <w:rPr>
                <w:rFonts w:ascii="宋体"/>
                <w:bCs/>
                <w:color w:val="000000" w:themeColor="text1"/>
                <w:sz w:val="24"/>
              </w:rPr>
            </w:pPr>
            <w:r>
              <w:rPr>
                <w:rFonts w:ascii="宋体" w:hAnsi="宋体" w:eastAsia="Times New Roman"/>
                <w:bCs/>
                <w:color w:val="000000" w:themeColor="text1"/>
                <w:sz w:val="24"/>
              </w:rPr>
              <w:t>8</w:t>
            </w:r>
          </w:p>
        </w:tc>
        <w:tc>
          <w:tcPr>
            <w:tcW w:w="8106" w:type="dxa"/>
            <w:vAlign w:val="center"/>
          </w:tcPr>
          <w:p>
            <w:pPr>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投标文件递交至：</w:t>
            </w:r>
          </w:p>
          <w:p>
            <w:pPr>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单位： 江苏建筑职业技术学院</w:t>
            </w:r>
          </w:p>
          <w:p>
            <w:pPr>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 xml:space="preserve">地址： 行政楼403室 </w:t>
            </w:r>
          </w:p>
          <w:p>
            <w:pPr>
              <w:tabs>
                <w:tab w:val="left" w:pos="2310"/>
              </w:tabs>
              <w:spacing w:line="320" w:lineRule="exact"/>
              <w:rPr>
                <w:rFonts w:hint="eastAsia" w:ascii="仿宋" w:hAnsi="仿宋" w:eastAsia="仿宋" w:cs="仿宋"/>
                <w:bCs/>
                <w:color w:val="000000" w:themeColor="text1"/>
                <w:sz w:val="24"/>
              </w:rPr>
            </w:pPr>
          </w:p>
          <w:p>
            <w:pPr>
              <w:tabs>
                <w:tab w:val="left" w:pos="2310"/>
              </w:tabs>
              <w:spacing w:line="320" w:lineRule="exact"/>
              <w:rPr>
                <w:rFonts w:hint="eastAsia" w:ascii="仿宋" w:hAnsi="仿宋" w:eastAsia="仿宋" w:cs="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158" w:type="dxa"/>
            <w:vAlign w:val="center"/>
          </w:tcPr>
          <w:p>
            <w:pPr>
              <w:tabs>
                <w:tab w:val="left" w:pos="2310"/>
              </w:tabs>
              <w:spacing w:line="280" w:lineRule="exact"/>
              <w:jc w:val="center"/>
              <w:rPr>
                <w:rFonts w:ascii="宋体"/>
                <w:bCs/>
                <w:color w:val="000000" w:themeColor="text1"/>
                <w:sz w:val="24"/>
              </w:rPr>
            </w:pPr>
            <w:r>
              <w:rPr>
                <w:rFonts w:ascii="宋体" w:hAnsi="宋体" w:eastAsia="Times New Roman"/>
                <w:bCs/>
                <w:color w:val="000000" w:themeColor="text1"/>
                <w:sz w:val="24"/>
              </w:rPr>
              <w:t>9</w:t>
            </w:r>
          </w:p>
        </w:tc>
        <w:tc>
          <w:tcPr>
            <w:tcW w:w="8106" w:type="dxa"/>
            <w:vAlign w:val="center"/>
          </w:tcPr>
          <w:p>
            <w:pPr>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投标截止时间：</w:t>
            </w:r>
            <w:r>
              <w:rPr>
                <w:rFonts w:hint="eastAsia" w:ascii="仿宋" w:hAnsi="仿宋" w:eastAsia="仿宋" w:cs="仿宋"/>
                <w:bCs/>
                <w:color w:val="000000" w:themeColor="text1"/>
                <w:sz w:val="24"/>
                <w:lang w:eastAsia="zh-CN"/>
              </w:rPr>
              <w:t>开标前半小时</w:t>
            </w:r>
          </w:p>
          <w:p>
            <w:pPr>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本次为集中投标，超出时限，不予接收。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exact"/>
        </w:trPr>
        <w:tc>
          <w:tcPr>
            <w:tcW w:w="1158" w:type="dxa"/>
            <w:vAlign w:val="center"/>
          </w:tcPr>
          <w:p>
            <w:pPr>
              <w:tabs>
                <w:tab w:val="left" w:pos="2310"/>
              </w:tabs>
              <w:spacing w:line="280" w:lineRule="exact"/>
              <w:jc w:val="center"/>
              <w:rPr>
                <w:rFonts w:ascii="宋体"/>
                <w:bCs/>
                <w:color w:val="000000" w:themeColor="text1"/>
                <w:sz w:val="24"/>
              </w:rPr>
            </w:pPr>
            <w:r>
              <w:rPr>
                <w:rFonts w:ascii="宋体" w:hAnsi="宋体" w:eastAsia="Times New Roman"/>
                <w:bCs/>
                <w:color w:val="000000" w:themeColor="text1"/>
                <w:sz w:val="24"/>
              </w:rPr>
              <w:t>10</w:t>
            </w:r>
          </w:p>
        </w:tc>
        <w:tc>
          <w:tcPr>
            <w:tcW w:w="8106" w:type="dxa"/>
            <w:vAlign w:val="center"/>
          </w:tcPr>
          <w:p>
            <w:pPr>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开标时间</w:t>
            </w:r>
            <w:r>
              <w:rPr>
                <w:rFonts w:hint="eastAsia" w:ascii="仿宋" w:hAnsi="仿宋" w:eastAsia="仿宋" w:cs="仿宋"/>
                <w:bCs/>
                <w:color w:val="000000" w:themeColor="text1"/>
                <w:sz w:val="24"/>
                <w:lang w:eastAsia="zh-CN"/>
              </w:rPr>
              <w:t>：</w:t>
            </w:r>
            <w:r>
              <w:rPr>
                <w:rFonts w:hint="eastAsia" w:ascii="仿宋" w:hAnsi="仿宋" w:eastAsia="仿宋" w:cs="仿宋"/>
                <w:bCs/>
                <w:color w:val="000000" w:themeColor="text1"/>
                <w:sz w:val="24"/>
              </w:rPr>
              <w:t xml:space="preserve"> 2016年</w:t>
            </w:r>
            <w:r>
              <w:rPr>
                <w:rFonts w:hint="eastAsia" w:ascii="仿宋" w:hAnsi="仿宋" w:eastAsia="仿宋" w:cs="仿宋"/>
                <w:bCs/>
                <w:color w:val="000000" w:themeColor="text1"/>
                <w:sz w:val="24"/>
                <w:lang w:val="en-US" w:eastAsia="zh-CN"/>
              </w:rPr>
              <w:t>9</w:t>
            </w:r>
            <w:r>
              <w:rPr>
                <w:rFonts w:hint="eastAsia" w:ascii="仿宋" w:hAnsi="仿宋" w:eastAsia="仿宋" w:cs="仿宋"/>
                <w:bCs/>
                <w:color w:val="000000" w:themeColor="text1"/>
                <w:sz w:val="24"/>
              </w:rPr>
              <w:t>月</w:t>
            </w:r>
            <w:r>
              <w:rPr>
                <w:rFonts w:hint="eastAsia" w:ascii="仿宋" w:hAnsi="仿宋" w:eastAsia="仿宋" w:cs="仿宋"/>
                <w:bCs/>
                <w:color w:val="000000" w:themeColor="text1"/>
                <w:sz w:val="24"/>
                <w:lang w:val="en-US" w:eastAsia="zh-CN"/>
              </w:rPr>
              <w:t>18</w:t>
            </w:r>
            <w:r>
              <w:rPr>
                <w:rFonts w:hint="eastAsia" w:ascii="仿宋" w:hAnsi="仿宋" w:eastAsia="仿宋" w:cs="仿宋"/>
                <w:bCs/>
                <w:color w:val="000000" w:themeColor="text1"/>
                <w:sz w:val="24"/>
              </w:rPr>
              <w:t xml:space="preserve"> 日</w:t>
            </w:r>
            <w:r>
              <w:rPr>
                <w:rFonts w:hint="eastAsia" w:ascii="仿宋" w:hAnsi="仿宋" w:eastAsia="仿宋" w:cs="仿宋"/>
                <w:bCs/>
                <w:color w:val="000000" w:themeColor="text1"/>
                <w:sz w:val="24"/>
                <w:lang w:val="en-US" w:eastAsia="zh-CN"/>
              </w:rPr>
              <w:t>15:00</w:t>
            </w:r>
          </w:p>
          <w:p>
            <w:pPr>
              <w:spacing w:line="320" w:lineRule="exact"/>
              <w:rPr>
                <w:rFonts w:hint="eastAsia" w:ascii="仿宋" w:hAnsi="仿宋" w:eastAsia="仿宋" w:cs="仿宋"/>
                <w:bCs/>
                <w:color w:val="000000" w:themeColor="text1"/>
                <w:sz w:val="24"/>
                <w:u w:val="single"/>
              </w:rPr>
            </w:pPr>
            <w:r>
              <w:rPr>
                <w:rFonts w:hint="eastAsia" w:ascii="仿宋" w:hAnsi="仿宋" w:eastAsia="仿宋" w:cs="仿宋"/>
                <w:bCs/>
                <w:color w:val="000000" w:themeColor="text1"/>
                <w:sz w:val="24"/>
              </w:rPr>
              <w:t xml:space="preserve">开标地点： 江苏建筑职业技术学院行政楼403室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1158" w:type="dxa"/>
            <w:vAlign w:val="center"/>
          </w:tcPr>
          <w:p>
            <w:pPr>
              <w:tabs>
                <w:tab w:val="left" w:pos="2310"/>
              </w:tabs>
              <w:spacing w:line="280" w:lineRule="exact"/>
              <w:jc w:val="center"/>
              <w:rPr>
                <w:rFonts w:ascii="宋体"/>
                <w:bCs/>
                <w:color w:val="000000" w:themeColor="text1"/>
                <w:sz w:val="24"/>
              </w:rPr>
            </w:pPr>
            <w:r>
              <w:rPr>
                <w:rFonts w:ascii="宋体" w:hAnsi="宋体" w:eastAsia="Times New Roman"/>
                <w:bCs/>
                <w:color w:val="000000" w:themeColor="text1"/>
                <w:sz w:val="24"/>
              </w:rPr>
              <w:t>11</w:t>
            </w:r>
          </w:p>
        </w:tc>
        <w:tc>
          <w:tcPr>
            <w:tcW w:w="8106" w:type="dxa"/>
            <w:vAlign w:val="center"/>
          </w:tcPr>
          <w:p>
            <w:pPr>
              <w:tabs>
                <w:tab w:val="left" w:pos="2310"/>
              </w:tabs>
              <w:spacing w:line="280" w:lineRule="exact"/>
              <w:ind w:left="1047" w:hanging="1047"/>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评标办法：综合评审，择优定标，合理价中标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exact"/>
        </w:trPr>
        <w:tc>
          <w:tcPr>
            <w:tcW w:w="1158" w:type="dxa"/>
            <w:vAlign w:val="center"/>
          </w:tcPr>
          <w:p>
            <w:pPr>
              <w:tabs>
                <w:tab w:val="left" w:pos="2310"/>
              </w:tabs>
              <w:spacing w:line="280" w:lineRule="exact"/>
              <w:jc w:val="center"/>
              <w:rPr>
                <w:rFonts w:ascii="宋体"/>
                <w:bCs/>
                <w:color w:val="000000" w:themeColor="text1"/>
                <w:sz w:val="24"/>
              </w:rPr>
            </w:pPr>
            <w:r>
              <w:rPr>
                <w:rFonts w:ascii="宋体" w:hAnsi="宋体"/>
                <w:bCs/>
                <w:color w:val="000000" w:themeColor="text1"/>
                <w:sz w:val="24"/>
              </w:rPr>
              <w:t>12</w:t>
            </w:r>
          </w:p>
        </w:tc>
        <w:tc>
          <w:tcPr>
            <w:tcW w:w="8106" w:type="dxa"/>
            <w:vAlign w:val="center"/>
          </w:tcPr>
          <w:p>
            <w:pPr>
              <w:tabs>
                <w:tab w:val="left" w:pos="2310"/>
              </w:tabs>
              <w:spacing w:line="280" w:lineRule="exact"/>
              <w:ind w:left="1047" w:hanging="1047"/>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材料样品：</w:t>
            </w:r>
            <w:r>
              <w:rPr>
                <w:rFonts w:hint="eastAsia" w:ascii="仿宋" w:hAnsi="仿宋" w:eastAsia="仿宋" w:cs="仿宋"/>
                <w:color w:val="000000" w:themeColor="text1"/>
                <w:sz w:val="24"/>
                <w:lang w:val="zh-CN"/>
              </w:rPr>
              <w:t>投标人需提供材料样品与投标文件一起递交，作为施工和验收的比对依据。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7" w:hRule="exact"/>
        </w:trPr>
        <w:tc>
          <w:tcPr>
            <w:tcW w:w="1158" w:type="dxa"/>
            <w:vAlign w:val="center"/>
          </w:tcPr>
          <w:p>
            <w:pPr>
              <w:tabs>
                <w:tab w:val="left" w:pos="2310"/>
              </w:tabs>
              <w:spacing w:line="280" w:lineRule="exact"/>
              <w:jc w:val="center"/>
              <w:rPr>
                <w:rFonts w:ascii="宋体"/>
                <w:bCs/>
                <w:color w:val="000000" w:themeColor="text1"/>
                <w:sz w:val="24"/>
              </w:rPr>
            </w:pPr>
            <w:r>
              <w:rPr>
                <w:rFonts w:ascii="宋体" w:hAnsi="宋体"/>
                <w:bCs/>
                <w:color w:val="000000" w:themeColor="text1"/>
                <w:sz w:val="24"/>
              </w:rPr>
              <w:t>13</w:t>
            </w:r>
          </w:p>
        </w:tc>
        <w:tc>
          <w:tcPr>
            <w:tcW w:w="8106" w:type="dxa"/>
            <w:vAlign w:val="center"/>
          </w:tcPr>
          <w:p>
            <w:pPr>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导致废标因素,出现下列情形之一的，为废标：</w:t>
            </w:r>
          </w:p>
          <w:p>
            <w:pPr>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1、投标文件未能在实质上响应招标文件的（包括未按招标文件要求提供有关规定的表格内容、证件证照、授权书、产品样本样品等）；</w:t>
            </w:r>
          </w:p>
          <w:p>
            <w:pPr>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2、投标文件中未提供营业执照副本和税务登记证副本的（含年检、年审记录）；</w:t>
            </w:r>
          </w:p>
          <w:p>
            <w:pPr>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3、投标函及投标报价表未经投标人盖章和法定代表人（或其授权代表）签字或签章的；</w:t>
            </w:r>
          </w:p>
          <w:p>
            <w:pPr>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4、投标文件内不填写投标报价或报价有漏项的；</w:t>
            </w:r>
          </w:p>
          <w:p>
            <w:pPr>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5、投标文件中有虚假资料的；</w:t>
            </w:r>
          </w:p>
          <w:p>
            <w:pPr>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6、在投标过程中进行串标或哄抬标价等不正当竞争活动的；</w:t>
            </w:r>
          </w:p>
          <w:p>
            <w:pPr>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7、其他违反招标文件规定的情形。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3" w:hRule="exact"/>
        </w:trPr>
        <w:tc>
          <w:tcPr>
            <w:tcW w:w="1158" w:type="dxa"/>
            <w:vAlign w:val="center"/>
          </w:tcPr>
          <w:p>
            <w:pPr>
              <w:tabs>
                <w:tab w:val="left" w:pos="2310"/>
              </w:tabs>
              <w:spacing w:line="280" w:lineRule="exact"/>
              <w:jc w:val="center"/>
              <w:rPr>
                <w:rFonts w:ascii="宋体"/>
                <w:bCs/>
                <w:color w:val="000000" w:themeColor="text1"/>
                <w:sz w:val="24"/>
              </w:rPr>
            </w:pPr>
            <w:r>
              <w:rPr>
                <w:rFonts w:ascii="宋体" w:hAnsi="宋体"/>
                <w:bCs/>
                <w:color w:val="000000" w:themeColor="text1"/>
                <w:sz w:val="24"/>
              </w:rPr>
              <w:t>14</w:t>
            </w:r>
          </w:p>
        </w:tc>
        <w:tc>
          <w:tcPr>
            <w:tcW w:w="8106" w:type="dxa"/>
            <w:vAlign w:val="center"/>
          </w:tcPr>
          <w:p>
            <w:pPr>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导致无效标因素，投标文件属下列情况之一的，按照无效投标处理：</w:t>
            </w:r>
          </w:p>
          <w:p>
            <w:pPr>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（一）未按照招标文件规定要求密封、签署、盖章的；</w:t>
            </w:r>
          </w:p>
          <w:p>
            <w:pPr>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（二）不具备招标文件中规定资格要求的；</w:t>
            </w:r>
          </w:p>
          <w:p>
            <w:pPr>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（三）未满足招标人要求工期和质量等级要求的；</w:t>
            </w:r>
          </w:p>
          <w:p>
            <w:pPr>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（四）未响应招标文件要求的；</w:t>
            </w:r>
          </w:p>
          <w:p>
            <w:pPr>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（五）其它在招标文件中已明确为无效标的。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1158" w:type="dxa"/>
            <w:vAlign w:val="center"/>
          </w:tcPr>
          <w:p>
            <w:pPr>
              <w:tabs>
                <w:tab w:val="left" w:pos="2310"/>
              </w:tabs>
              <w:spacing w:line="280" w:lineRule="exact"/>
              <w:jc w:val="center"/>
              <w:rPr>
                <w:rFonts w:ascii="宋体"/>
                <w:bCs/>
                <w:color w:val="000000" w:themeColor="text1"/>
                <w:sz w:val="24"/>
              </w:rPr>
            </w:pPr>
            <w:r>
              <w:rPr>
                <w:rFonts w:ascii="宋体" w:hAnsi="宋体" w:eastAsia="Times New Roman"/>
                <w:bCs/>
                <w:color w:val="000000" w:themeColor="text1"/>
                <w:sz w:val="24"/>
              </w:rPr>
              <w:t>1</w:t>
            </w:r>
            <w:r>
              <w:rPr>
                <w:rFonts w:ascii="宋体" w:hAnsi="宋体"/>
                <w:bCs/>
                <w:color w:val="000000" w:themeColor="text1"/>
                <w:sz w:val="24"/>
              </w:rPr>
              <w:t>5</w:t>
            </w:r>
          </w:p>
        </w:tc>
        <w:tc>
          <w:tcPr>
            <w:tcW w:w="8106" w:type="dxa"/>
            <w:vAlign w:val="center"/>
          </w:tcPr>
          <w:p>
            <w:pPr>
              <w:spacing w:line="32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项目联系人：刘老师</w:t>
            </w:r>
          </w:p>
          <w:p>
            <w:pPr>
              <w:spacing w:line="320" w:lineRule="exact"/>
              <w:rPr>
                <w:rFonts w:hint="eastAsia" w:ascii="仿宋" w:hAnsi="仿宋" w:eastAsia="仿宋" w:cs="仿宋"/>
                <w:bCs/>
                <w:color w:val="000000" w:themeColor="text1"/>
                <w:sz w:val="24"/>
                <w:u w:val="single"/>
              </w:rPr>
            </w:pPr>
            <w:r>
              <w:rPr>
                <w:rFonts w:hint="eastAsia" w:ascii="仿宋" w:hAnsi="仿宋" w:eastAsia="仿宋" w:cs="仿宋"/>
                <w:bCs/>
                <w:color w:val="000000" w:themeColor="text1"/>
                <w:sz w:val="24"/>
              </w:rPr>
              <w:t>联系电话：13505210550</w:t>
            </w:r>
            <w:r>
              <w:rPr>
                <w:rFonts w:hint="eastAsia" w:ascii="仿宋" w:hAnsi="仿宋" w:eastAsia="仿宋" w:cs="仿宋"/>
                <w:bCs/>
                <w:color w:val="000000" w:themeColor="text1"/>
                <w:sz w:val="24"/>
                <w:lang w:val="en-US" w:eastAsia="zh-CN"/>
              </w:rPr>
              <w:t xml:space="preserve"> 0516-83889015</w:t>
            </w:r>
          </w:p>
        </w:tc>
      </w:tr>
    </w:tbl>
    <w:p>
      <w:pPr>
        <w:spacing w:line="310" w:lineRule="exact"/>
        <w:rPr>
          <w:rFonts w:ascii="宋体"/>
          <w:b/>
          <w:bCs/>
          <w:color w:val="000000" w:themeColor="text1"/>
          <w:sz w:val="24"/>
        </w:rPr>
      </w:pPr>
    </w:p>
    <w:p>
      <w:pPr>
        <w:spacing w:line="310" w:lineRule="exact"/>
        <w:rPr>
          <w:rFonts w:ascii="宋体"/>
          <w:b/>
          <w:bCs/>
          <w:color w:val="000000" w:themeColor="text1"/>
          <w:sz w:val="24"/>
        </w:rPr>
      </w:pPr>
    </w:p>
    <w:p>
      <w:pPr>
        <w:pStyle w:val="50"/>
        <w:spacing w:line="360" w:lineRule="auto"/>
        <w:ind w:firstLine="0" w:firstLineChars="0"/>
        <w:rPr>
          <w:rFonts w:ascii="宋体"/>
          <w:b/>
          <w:bCs/>
          <w:color w:val="000000" w:themeColor="text1"/>
          <w:sz w:val="24"/>
        </w:rPr>
      </w:pPr>
      <w:r>
        <w:rPr>
          <w:rFonts w:ascii="宋体" w:hAnsi="宋体"/>
          <w:b/>
          <w:bCs/>
          <w:color w:val="000000" w:themeColor="text1"/>
          <w:sz w:val="24"/>
        </w:rPr>
        <w:t>1.1</w:t>
      </w:r>
      <w:r>
        <w:rPr>
          <w:rFonts w:hint="eastAsia" w:ascii="宋体" w:hAnsi="宋体"/>
          <w:b/>
          <w:bCs/>
          <w:color w:val="000000" w:themeColor="text1"/>
          <w:sz w:val="24"/>
        </w:rPr>
        <w:t>招标采购说明</w:t>
      </w:r>
    </w:p>
    <w:p>
      <w:pPr>
        <w:pStyle w:val="49"/>
        <w:spacing w:line="360" w:lineRule="auto"/>
        <w:ind w:firstLine="31680"/>
        <w:rPr>
          <w:rFonts w:ascii="宋体"/>
          <w:color w:val="000000" w:themeColor="text1"/>
          <w:sz w:val="24"/>
          <w:lang w:val="zh-CN"/>
        </w:rPr>
      </w:pPr>
      <w:r>
        <w:rPr>
          <w:rFonts w:hint="eastAsia" w:ascii="宋体" w:hAnsi="宋体"/>
          <w:bCs/>
          <w:color w:val="000000" w:themeColor="text1"/>
          <w:sz w:val="24"/>
          <w:u w:val="single"/>
        </w:rPr>
        <w:t>青年教师周转房</w:t>
      </w:r>
      <w:r>
        <w:rPr>
          <w:rFonts w:hint="eastAsia" w:ascii="宋体" w:hAnsi="宋体"/>
          <w:bCs/>
          <w:color w:val="000000" w:themeColor="text1"/>
          <w:sz w:val="24"/>
        </w:rPr>
        <w:t>工程位于</w:t>
      </w:r>
      <w:r>
        <w:rPr>
          <w:rFonts w:hint="eastAsia" w:ascii="宋体" w:hAnsi="宋体"/>
          <w:bCs/>
          <w:color w:val="000000" w:themeColor="text1"/>
          <w:sz w:val="24"/>
          <w:u w:val="single"/>
        </w:rPr>
        <w:t>江苏建筑职业技术学院</w:t>
      </w:r>
      <w:r>
        <w:rPr>
          <w:rFonts w:hint="eastAsia" w:ascii="宋体" w:hAnsi="宋体"/>
          <w:bCs/>
          <w:color w:val="000000" w:themeColor="text1"/>
          <w:sz w:val="24"/>
        </w:rPr>
        <w:t>。现公开采购拟用于本工程的</w:t>
      </w:r>
      <w:r>
        <w:rPr>
          <w:rFonts w:hint="eastAsia" w:ascii="宋体" w:hAnsi="宋体"/>
          <w:color w:val="000000" w:themeColor="text1"/>
          <w:sz w:val="24"/>
          <w:lang w:val="zh-CN"/>
        </w:rPr>
        <w:t>地砖、墙砖。</w:t>
      </w:r>
    </w:p>
    <w:p>
      <w:pPr>
        <w:pStyle w:val="49"/>
        <w:spacing w:line="360" w:lineRule="auto"/>
        <w:ind w:firstLine="0" w:firstLineChars="0"/>
        <w:rPr>
          <w:rFonts w:ascii="宋体"/>
          <w:b/>
          <w:color w:val="000000" w:themeColor="text1"/>
          <w:sz w:val="24"/>
        </w:rPr>
      </w:pPr>
      <w:r>
        <w:rPr>
          <w:rFonts w:ascii="宋体" w:hAnsi="宋体"/>
          <w:b/>
          <w:color w:val="000000" w:themeColor="text1"/>
          <w:sz w:val="24"/>
        </w:rPr>
        <w:t>1.2</w:t>
      </w:r>
      <w:r>
        <w:rPr>
          <w:rFonts w:hint="eastAsia" w:ascii="宋体" w:hAnsi="宋体"/>
          <w:b/>
          <w:color w:val="000000" w:themeColor="text1"/>
          <w:sz w:val="24"/>
        </w:rPr>
        <w:t>项目概况：</w:t>
      </w:r>
    </w:p>
    <w:p>
      <w:pPr>
        <w:pStyle w:val="49"/>
        <w:spacing w:line="360" w:lineRule="auto"/>
        <w:ind w:firstLine="31680"/>
        <w:rPr>
          <w:rFonts w:ascii="宋体"/>
          <w:b/>
          <w:color w:val="000000" w:themeColor="text1"/>
          <w:sz w:val="24"/>
        </w:rPr>
      </w:pPr>
      <w:r>
        <w:rPr>
          <w:rFonts w:ascii="宋体" w:hAnsi="宋体"/>
          <w:b/>
          <w:color w:val="000000" w:themeColor="text1"/>
          <w:sz w:val="24"/>
        </w:rPr>
        <w:t>1.2.1</w:t>
      </w:r>
      <w:r>
        <w:rPr>
          <w:rFonts w:hint="eastAsia" w:ascii="宋体" w:hAnsi="宋体"/>
          <w:color w:val="000000" w:themeColor="text1"/>
          <w:sz w:val="24"/>
        </w:rPr>
        <w:t>本项目具体概况：</w:t>
      </w:r>
      <w:r>
        <w:rPr>
          <w:rFonts w:ascii="宋体" w:hAnsi="宋体"/>
          <w:color w:val="000000" w:themeColor="text1"/>
          <w:sz w:val="24"/>
          <w:u w:val="single"/>
        </w:rPr>
        <w:t xml:space="preserve"> </w:t>
      </w:r>
      <w:r>
        <w:rPr>
          <w:rFonts w:hint="eastAsia" w:ascii="宋体" w:hAnsi="宋体"/>
          <w:color w:val="000000" w:themeColor="text1"/>
          <w:sz w:val="24"/>
          <w:u w:val="single"/>
        </w:rPr>
        <w:t>详见前附表。</w:t>
      </w:r>
    </w:p>
    <w:p>
      <w:pPr>
        <w:spacing w:line="360" w:lineRule="auto"/>
        <w:ind w:firstLine="31680" w:firstLineChars="200"/>
        <w:jc w:val="left"/>
        <w:rPr>
          <w:rFonts w:ascii="宋体"/>
          <w:bCs/>
          <w:color w:val="000000" w:themeColor="text1"/>
          <w:sz w:val="24"/>
        </w:rPr>
      </w:pPr>
      <w:r>
        <w:rPr>
          <w:rFonts w:ascii="宋体" w:hAnsi="宋体"/>
          <w:b/>
          <w:bCs/>
          <w:color w:val="000000" w:themeColor="text1"/>
          <w:sz w:val="24"/>
        </w:rPr>
        <w:t>1.2.2</w:t>
      </w:r>
      <w:r>
        <w:rPr>
          <w:rFonts w:hint="eastAsia" w:ascii="宋体" w:hAnsi="宋体"/>
          <w:bCs/>
          <w:color w:val="000000" w:themeColor="text1"/>
          <w:sz w:val="24"/>
        </w:rPr>
        <w:t>供货工期：按总包的总工期计划。</w:t>
      </w:r>
    </w:p>
    <w:p>
      <w:pPr>
        <w:spacing w:line="360" w:lineRule="auto"/>
        <w:ind w:firstLine="31680" w:firstLineChars="200"/>
        <w:jc w:val="left"/>
        <w:rPr>
          <w:rFonts w:ascii="宋体"/>
          <w:bCs/>
          <w:color w:val="000000" w:themeColor="text1"/>
          <w:sz w:val="24"/>
        </w:rPr>
      </w:pPr>
      <w:r>
        <w:rPr>
          <w:rFonts w:ascii="宋体" w:hAnsi="宋体"/>
          <w:b/>
          <w:bCs/>
          <w:color w:val="000000" w:themeColor="text1"/>
          <w:sz w:val="24"/>
        </w:rPr>
        <w:t>1.2.3</w:t>
      </w:r>
      <w:r>
        <w:rPr>
          <w:rFonts w:hint="eastAsia" w:ascii="宋体" w:hAnsi="宋体"/>
          <w:bCs/>
          <w:color w:val="000000" w:themeColor="text1"/>
          <w:sz w:val="24"/>
        </w:rPr>
        <w:t>产品质量标准：合格。地砖、墙砖质量标准应符合最新国家、省、市相应规范标准规定。</w:t>
      </w:r>
    </w:p>
    <w:p>
      <w:pPr>
        <w:spacing w:line="360" w:lineRule="auto"/>
        <w:ind w:firstLine="31680" w:firstLineChars="200"/>
        <w:jc w:val="left"/>
        <w:rPr>
          <w:rFonts w:ascii="宋体"/>
          <w:bCs/>
          <w:color w:val="000000" w:themeColor="text1"/>
          <w:sz w:val="24"/>
        </w:rPr>
      </w:pPr>
      <w:r>
        <w:rPr>
          <w:rFonts w:ascii="宋体" w:hAnsi="宋体"/>
          <w:b/>
          <w:bCs/>
          <w:color w:val="000000" w:themeColor="text1"/>
          <w:sz w:val="24"/>
        </w:rPr>
        <w:t>1.2.4</w:t>
      </w:r>
      <w:r>
        <w:rPr>
          <w:rFonts w:hint="eastAsia" w:ascii="宋体" w:hAnsi="宋体"/>
          <w:bCs/>
          <w:color w:val="000000" w:themeColor="text1"/>
          <w:sz w:val="24"/>
        </w:rPr>
        <w:t>招标评标办法：</w:t>
      </w:r>
      <w:r>
        <w:rPr>
          <w:rFonts w:hint="eastAsia" w:ascii="宋体"/>
          <w:bCs/>
          <w:color w:val="000000" w:themeColor="text1"/>
          <w:sz w:val="24"/>
        </w:rPr>
        <w:t>综合评审，择优定标，合理价中标</w:t>
      </w:r>
      <w:r>
        <w:rPr>
          <w:rFonts w:hint="eastAsia" w:ascii="宋体" w:hAnsi="宋体"/>
          <w:bCs/>
          <w:color w:val="000000" w:themeColor="text1"/>
          <w:sz w:val="24"/>
        </w:rPr>
        <w:t>。</w:t>
      </w:r>
    </w:p>
    <w:p>
      <w:pPr>
        <w:spacing w:line="360" w:lineRule="auto"/>
        <w:ind w:firstLine="31680" w:firstLineChars="200"/>
        <w:jc w:val="left"/>
        <w:rPr>
          <w:rFonts w:ascii="宋体"/>
          <w:bCs/>
          <w:color w:val="000000" w:themeColor="text1"/>
          <w:sz w:val="24"/>
        </w:rPr>
      </w:pPr>
      <w:r>
        <w:rPr>
          <w:rFonts w:ascii="宋体" w:hAnsi="宋体"/>
          <w:b/>
          <w:bCs/>
          <w:color w:val="000000" w:themeColor="text1"/>
          <w:sz w:val="24"/>
        </w:rPr>
        <w:t>1.2.5</w:t>
      </w:r>
      <w:r>
        <w:rPr>
          <w:rFonts w:hint="eastAsia" w:ascii="宋体" w:hAnsi="宋体"/>
          <w:bCs/>
          <w:color w:val="000000" w:themeColor="text1"/>
          <w:sz w:val="24"/>
        </w:rPr>
        <w:t>验收标准：满足</w:t>
      </w:r>
      <w:r>
        <w:rPr>
          <w:rFonts w:hint="eastAsia" w:ascii="宋体" w:hAnsi="宋体"/>
          <w:bCs/>
          <w:color w:val="000000" w:themeColor="text1"/>
          <w:sz w:val="24"/>
          <w:u w:val="single"/>
        </w:rPr>
        <w:t>国家相关规范验收标准</w:t>
      </w:r>
      <w:r>
        <w:rPr>
          <w:rFonts w:hint="eastAsia" w:ascii="宋体" w:hAnsi="宋体"/>
          <w:bCs/>
          <w:color w:val="000000" w:themeColor="text1"/>
          <w:sz w:val="24"/>
        </w:rPr>
        <w:t>。地砖、墙砖的所有技术指标必须符合相应的标准、验收规范及设计要求。具有国家认可的环保资质证明。投标人应明确生产的产品执行的标准（国家标准</w:t>
      </w:r>
      <w:r>
        <w:rPr>
          <w:rFonts w:ascii="宋体" w:hAnsi="宋体"/>
          <w:bCs/>
          <w:color w:val="000000" w:themeColor="text1"/>
          <w:sz w:val="24"/>
        </w:rPr>
        <w:t>GB7251</w:t>
      </w:r>
      <w:r>
        <w:rPr>
          <w:rFonts w:hint="eastAsia" w:ascii="宋体" w:hAnsi="宋体"/>
          <w:bCs/>
          <w:color w:val="000000" w:themeColor="text1"/>
          <w:sz w:val="24"/>
        </w:rPr>
        <w:t>、行业标准、企业标准），并根据所依据的标准提供相应的国标、行标或企标（企业标准应高于国标或行标）。</w:t>
      </w:r>
      <w:r>
        <w:rPr>
          <w:rFonts w:ascii="宋体"/>
          <w:bCs/>
          <w:color w:val="000000" w:themeColor="text1"/>
          <w:sz w:val="24"/>
        </w:rPr>
        <w:t> </w:t>
      </w:r>
    </w:p>
    <w:p>
      <w:pPr>
        <w:spacing w:line="360" w:lineRule="auto"/>
        <w:ind w:firstLine="31680" w:firstLineChars="200"/>
        <w:jc w:val="left"/>
        <w:rPr>
          <w:rFonts w:ascii="宋体"/>
          <w:bCs/>
          <w:color w:val="000000" w:themeColor="text1"/>
          <w:sz w:val="24"/>
        </w:rPr>
      </w:pPr>
      <w:r>
        <w:rPr>
          <w:rFonts w:ascii="宋体" w:hAnsi="宋体"/>
          <w:b/>
          <w:bCs/>
          <w:color w:val="000000" w:themeColor="text1"/>
          <w:sz w:val="24"/>
        </w:rPr>
        <w:t>1.2.6</w:t>
      </w:r>
      <w:r>
        <w:rPr>
          <w:rFonts w:hint="eastAsia" w:ascii="宋体" w:hAnsi="宋体"/>
          <w:bCs/>
          <w:color w:val="000000" w:themeColor="text1"/>
          <w:sz w:val="24"/>
        </w:rPr>
        <w:t>招标产品说明及数量：</w:t>
      </w:r>
    </w:p>
    <w:p>
      <w:pPr>
        <w:spacing w:line="360" w:lineRule="auto"/>
        <w:ind w:firstLine="31680" w:firstLineChars="200"/>
        <w:jc w:val="left"/>
        <w:rPr>
          <w:rFonts w:ascii="宋体" w:cs="宋体"/>
          <w:color w:val="000000" w:themeColor="text1"/>
          <w:sz w:val="24"/>
        </w:rPr>
      </w:pPr>
      <w:r>
        <w:rPr>
          <w:rFonts w:hint="eastAsia" w:ascii="宋体" w:hAnsi="宋体" w:cs="宋体"/>
          <w:color w:val="000000" w:themeColor="text1"/>
          <w:sz w:val="24"/>
        </w:rPr>
        <w:t>①每种产品的颜色、花纹等参照采购单位提供的样品（样品由</w:t>
      </w:r>
      <w:r>
        <w:rPr>
          <w:rFonts w:hint="eastAsia" w:ascii="宋体" w:hAnsi="宋体" w:cs="宋体"/>
          <w:color w:val="000000" w:themeColor="text1"/>
          <w:sz w:val="24"/>
          <w:lang w:eastAsia="zh-CN"/>
        </w:rPr>
        <w:t>投标方自行至</w:t>
      </w:r>
      <w:r>
        <w:rPr>
          <w:rFonts w:hint="eastAsia" w:ascii="宋体" w:hAnsi="宋体" w:cs="宋体"/>
          <w:color w:val="000000" w:themeColor="text1"/>
          <w:sz w:val="24"/>
        </w:rPr>
        <w:t>招标方封存处</w:t>
      </w:r>
      <w:r>
        <w:rPr>
          <w:rFonts w:hint="eastAsia" w:ascii="宋体" w:hAnsi="宋体" w:cs="宋体"/>
          <w:color w:val="000000" w:themeColor="text1"/>
          <w:sz w:val="24"/>
          <w:lang w:eastAsia="zh-CN"/>
        </w:rPr>
        <w:t>行政楼</w:t>
      </w:r>
      <w:r>
        <w:rPr>
          <w:rFonts w:hint="eastAsia" w:ascii="宋体" w:hAnsi="宋体" w:cs="宋体"/>
          <w:color w:val="000000" w:themeColor="text1"/>
          <w:sz w:val="24"/>
          <w:lang w:val="en-US" w:eastAsia="zh-CN"/>
        </w:rPr>
        <w:t>112房间</w:t>
      </w:r>
      <w:r>
        <w:rPr>
          <w:rFonts w:hint="eastAsia" w:ascii="宋体" w:hAnsi="宋体" w:cs="宋体"/>
          <w:color w:val="000000" w:themeColor="text1"/>
          <w:sz w:val="24"/>
        </w:rPr>
        <w:t>查看）；</w:t>
      </w:r>
    </w:p>
    <w:p>
      <w:pPr>
        <w:spacing w:line="360" w:lineRule="auto"/>
        <w:ind w:firstLine="31680" w:firstLineChars="200"/>
        <w:jc w:val="left"/>
        <w:rPr>
          <w:rFonts w:ascii="宋体" w:cs="宋体"/>
          <w:color w:val="000000" w:themeColor="text1"/>
          <w:sz w:val="24"/>
        </w:rPr>
      </w:pPr>
      <w:r>
        <w:rPr>
          <w:rFonts w:hint="eastAsia" w:ascii="宋体" w:hAnsi="宋体" w:cs="宋体"/>
          <w:color w:val="000000" w:themeColor="text1"/>
          <w:sz w:val="24"/>
        </w:rPr>
        <w:t>②</w:t>
      </w:r>
      <w:r>
        <w:rPr>
          <w:rFonts w:hint="eastAsia" w:ascii="宋体" w:hAnsi="宋体" w:cs="宋体"/>
          <w:b/>
          <w:color w:val="000000" w:themeColor="text1"/>
          <w:sz w:val="24"/>
        </w:rPr>
        <w:t>中标单位提供的样品现场封样，</w:t>
      </w:r>
      <w:r>
        <w:rPr>
          <w:rFonts w:hint="eastAsia" w:ascii="宋体" w:hAnsi="宋体" w:cs="宋体"/>
          <w:b/>
          <w:color w:val="000000" w:themeColor="text1"/>
          <w:sz w:val="24"/>
          <w:lang w:eastAsia="zh-CN"/>
        </w:rPr>
        <w:t>招标方展示的规格各带一种样品，</w:t>
      </w:r>
      <w:r>
        <w:rPr>
          <w:rFonts w:hint="eastAsia" w:ascii="宋体" w:hAnsi="宋体" w:cs="宋体"/>
          <w:b/>
          <w:color w:val="000000" w:themeColor="text1"/>
          <w:sz w:val="24"/>
        </w:rPr>
        <w:t>样品</w:t>
      </w:r>
      <w:r>
        <w:rPr>
          <w:rFonts w:hint="eastAsia" w:ascii="宋体" w:hAnsi="宋体"/>
          <w:b/>
          <w:color w:val="000000" w:themeColor="text1"/>
          <w:sz w:val="24"/>
        </w:rPr>
        <w:t>背面必须有生产企业嵌凹式商标</w:t>
      </w:r>
      <w:r>
        <w:rPr>
          <w:rFonts w:ascii="宋体" w:hAnsi="宋体"/>
          <w:b/>
          <w:color w:val="000000" w:themeColor="text1"/>
          <w:sz w:val="24"/>
        </w:rPr>
        <w:t>LOGO</w:t>
      </w:r>
      <w:r>
        <w:rPr>
          <w:rFonts w:hint="eastAsia" w:ascii="宋体" w:hAnsi="宋体"/>
          <w:b/>
          <w:color w:val="000000" w:themeColor="text1"/>
          <w:sz w:val="24"/>
        </w:rPr>
        <w:t>，无生产企业标志或是喷码标志的均不得参加投标</w:t>
      </w:r>
      <w:r>
        <w:rPr>
          <w:rFonts w:hint="eastAsia" w:ascii="宋体" w:hAnsi="宋体" w:cs="宋体"/>
          <w:color w:val="000000" w:themeColor="text1"/>
          <w:sz w:val="24"/>
        </w:rPr>
        <w:t>。</w:t>
      </w:r>
    </w:p>
    <w:p>
      <w:pPr>
        <w:spacing w:line="360" w:lineRule="auto"/>
        <w:ind w:firstLine="31680" w:firstLineChars="200"/>
        <w:rPr>
          <w:rFonts w:ascii="宋体"/>
          <w:b/>
          <w:color w:val="000000" w:themeColor="text1"/>
          <w:sz w:val="24"/>
        </w:rPr>
      </w:pPr>
      <w:r>
        <w:rPr>
          <w:rFonts w:hint="eastAsia" w:ascii="宋体" w:hAnsi="宋体"/>
          <w:b/>
          <w:color w:val="000000" w:themeColor="text1"/>
          <w:sz w:val="24"/>
        </w:rPr>
        <w:t>附表一：材料清单</w:t>
      </w:r>
    </w:p>
    <w:tbl>
      <w:tblPr>
        <w:tblStyle w:val="31"/>
        <w:tblW w:w="9002" w:type="dxa"/>
        <w:tblInd w:w="93" w:type="dxa"/>
        <w:tblLayout w:type="fixed"/>
        <w:tblCellMar>
          <w:top w:w="0" w:type="dxa"/>
          <w:left w:w="108" w:type="dxa"/>
          <w:bottom w:w="0" w:type="dxa"/>
          <w:right w:w="108" w:type="dxa"/>
        </w:tblCellMar>
      </w:tblPr>
      <w:tblGrid>
        <w:gridCol w:w="2428"/>
        <w:gridCol w:w="1775"/>
        <w:gridCol w:w="917"/>
        <w:gridCol w:w="1131"/>
        <w:gridCol w:w="1561"/>
        <w:gridCol w:w="1190"/>
      </w:tblGrid>
      <w:tr>
        <w:tblPrEx>
          <w:tblLayout w:type="fixed"/>
          <w:tblCellMar>
            <w:top w:w="0" w:type="dxa"/>
            <w:left w:w="108" w:type="dxa"/>
            <w:bottom w:w="0" w:type="dxa"/>
            <w:right w:w="108" w:type="dxa"/>
          </w:tblCellMar>
        </w:tblPrEx>
        <w:trPr>
          <w:trHeight w:val="570" w:hRule="atLeast"/>
        </w:trPr>
        <w:tc>
          <w:tcPr>
            <w:tcW w:w="9002"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themeColor="text1"/>
                <w:kern w:val="0"/>
                <w:sz w:val="28"/>
                <w:szCs w:val="28"/>
              </w:rPr>
            </w:pPr>
            <w:r>
              <w:rPr>
                <w:rFonts w:hint="eastAsia" w:ascii="黑体" w:hAnsi="黑体" w:eastAsia="黑体" w:cs="宋体"/>
                <w:color w:val="000000" w:themeColor="text1"/>
                <w:kern w:val="0"/>
                <w:sz w:val="28"/>
                <w:szCs w:val="28"/>
              </w:rPr>
              <w:t>周转房瓷砖</w:t>
            </w:r>
          </w:p>
        </w:tc>
      </w:tr>
      <w:tr>
        <w:tblPrEx>
          <w:tblLayout w:type="fixed"/>
          <w:tblCellMar>
            <w:top w:w="0" w:type="dxa"/>
            <w:left w:w="108" w:type="dxa"/>
            <w:bottom w:w="0" w:type="dxa"/>
            <w:right w:w="108" w:type="dxa"/>
          </w:tblCellMar>
        </w:tblPrEx>
        <w:trPr>
          <w:trHeight w:val="439" w:hRule="atLeast"/>
        </w:trPr>
        <w:tc>
          <w:tcPr>
            <w:tcW w:w="242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名称</w:t>
            </w:r>
          </w:p>
        </w:tc>
        <w:tc>
          <w:tcPr>
            <w:tcW w:w="177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规格</w:t>
            </w:r>
          </w:p>
        </w:tc>
        <w:tc>
          <w:tcPr>
            <w:tcW w:w="917"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单位</w:t>
            </w:r>
          </w:p>
        </w:tc>
        <w:tc>
          <w:tcPr>
            <w:tcW w:w="113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数量</w:t>
            </w:r>
          </w:p>
        </w:tc>
        <w:tc>
          <w:tcPr>
            <w:tcW w:w="156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色彩</w:t>
            </w:r>
          </w:p>
        </w:tc>
        <w:tc>
          <w:tcPr>
            <w:tcW w:w="1190"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备注</w:t>
            </w:r>
          </w:p>
        </w:tc>
      </w:tr>
      <w:tr>
        <w:tblPrEx>
          <w:tblLayout w:type="fixed"/>
          <w:tblCellMar>
            <w:top w:w="0" w:type="dxa"/>
            <w:left w:w="108" w:type="dxa"/>
            <w:bottom w:w="0" w:type="dxa"/>
            <w:right w:w="108" w:type="dxa"/>
          </w:tblCellMar>
        </w:tblPrEx>
        <w:trPr>
          <w:trHeight w:val="439" w:hRule="atLeast"/>
        </w:trPr>
        <w:tc>
          <w:tcPr>
            <w:tcW w:w="242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客厅地面</w:t>
            </w:r>
          </w:p>
        </w:tc>
        <w:tc>
          <w:tcPr>
            <w:tcW w:w="177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800</w:t>
            </w:r>
            <w:r>
              <w:rPr>
                <w:rFonts w:hint="eastAsia" w:ascii="宋体" w:hAnsi="宋体" w:cs="宋体"/>
                <w:color w:val="000000" w:themeColor="text1"/>
                <w:kern w:val="0"/>
                <w:sz w:val="22"/>
                <w:szCs w:val="22"/>
              </w:rPr>
              <w:t>×</w:t>
            </w:r>
            <w:r>
              <w:rPr>
                <w:rFonts w:ascii="宋体" w:hAnsi="宋体" w:cs="宋体"/>
                <w:color w:val="000000" w:themeColor="text1"/>
                <w:kern w:val="0"/>
                <w:sz w:val="22"/>
                <w:szCs w:val="22"/>
              </w:rPr>
              <w:t>800</w:t>
            </w:r>
          </w:p>
        </w:tc>
        <w:tc>
          <w:tcPr>
            <w:tcW w:w="917"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2700</w:t>
            </w:r>
          </w:p>
        </w:tc>
        <w:tc>
          <w:tcPr>
            <w:tcW w:w="156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见样品</w:t>
            </w:r>
          </w:p>
        </w:tc>
        <w:tc>
          <w:tcPr>
            <w:tcW w:w="1190"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r>
      <w:tr>
        <w:tblPrEx>
          <w:tblLayout w:type="fixed"/>
          <w:tblCellMar>
            <w:top w:w="0" w:type="dxa"/>
            <w:left w:w="108" w:type="dxa"/>
            <w:bottom w:w="0" w:type="dxa"/>
            <w:right w:w="108" w:type="dxa"/>
          </w:tblCellMar>
        </w:tblPrEx>
        <w:trPr>
          <w:trHeight w:val="439" w:hRule="atLeast"/>
        </w:trPr>
        <w:tc>
          <w:tcPr>
            <w:tcW w:w="242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客厅踢脚线</w:t>
            </w:r>
          </w:p>
        </w:tc>
        <w:tc>
          <w:tcPr>
            <w:tcW w:w="177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高</w:t>
            </w:r>
            <w:r>
              <w:rPr>
                <w:rFonts w:ascii="宋体" w:hAnsi="宋体" w:cs="宋体"/>
                <w:color w:val="000000" w:themeColor="text1"/>
                <w:kern w:val="0"/>
                <w:sz w:val="22"/>
                <w:szCs w:val="22"/>
              </w:rPr>
              <w:t>120</w:t>
            </w:r>
          </w:p>
        </w:tc>
        <w:tc>
          <w:tcPr>
            <w:tcW w:w="917"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m</w:t>
            </w:r>
          </w:p>
        </w:tc>
        <w:tc>
          <w:tcPr>
            <w:tcW w:w="113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2500</w:t>
            </w:r>
          </w:p>
        </w:tc>
        <w:tc>
          <w:tcPr>
            <w:tcW w:w="1561" w:type="dxa"/>
            <w:tcBorders>
              <w:top w:val="nil"/>
              <w:left w:val="nil"/>
              <w:bottom w:val="single" w:color="auto" w:sz="4" w:space="0"/>
              <w:right w:val="single" w:color="auto" w:sz="4" w:space="0"/>
            </w:tcBorders>
            <w:vAlign w:val="center"/>
          </w:tcPr>
          <w:p>
            <w:pPr>
              <w:jc w:val="center"/>
              <w:rPr>
                <w:color w:val="000000" w:themeColor="text1"/>
              </w:rPr>
            </w:pPr>
            <w:r>
              <w:rPr>
                <w:rFonts w:hint="eastAsia" w:ascii="宋体" w:hAnsi="宋体" w:cs="宋体"/>
                <w:color w:val="000000" w:themeColor="text1"/>
                <w:kern w:val="0"/>
                <w:sz w:val="22"/>
                <w:szCs w:val="22"/>
              </w:rPr>
              <w:t>见样品</w:t>
            </w:r>
          </w:p>
        </w:tc>
        <w:tc>
          <w:tcPr>
            <w:tcW w:w="1190"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r>
      <w:tr>
        <w:tblPrEx>
          <w:tblLayout w:type="fixed"/>
          <w:tblCellMar>
            <w:top w:w="0" w:type="dxa"/>
            <w:left w:w="108" w:type="dxa"/>
            <w:bottom w:w="0" w:type="dxa"/>
            <w:right w:w="108" w:type="dxa"/>
          </w:tblCellMar>
        </w:tblPrEx>
        <w:trPr>
          <w:trHeight w:val="439" w:hRule="atLeast"/>
        </w:trPr>
        <w:tc>
          <w:tcPr>
            <w:tcW w:w="242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卧室地面</w:t>
            </w:r>
          </w:p>
        </w:tc>
        <w:tc>
          <w:tcPr>
            <w:tcW w:w="177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800</w:t>
            </w:r>
            <w:r>
              <w:rPr>
                <w:rFonts w:hint="eastAsia" w:ascii="宋体" w:hAnsi="宋体" w:cs="宋体"/>
                <w:color w:val="000000" w:themeColor="text1"/>
                <w:kern w:val="0"/>
                <w:sz w:val="22"/>
                <w:szCs w:val="22"/>
              </w:rPr>
              <w:t>×</w:t>
            </w:r>
            <w:r>
              <w:rPr>
                <w:rFonts w:ascii="宋体" w:hAnsi="宋体" w:cs="宋体"/>
                <w:color w:val="000000" w:themeColor="text1"/>
                <w:kern w:val="0"/>
                <w:sz w:val="22"/>
                <w:szCs w:val="22"/>
              </w:rPr>
              <w:t>800</w:t>
            </w:r>
          </w:p>
        </w:tc>
        <w:tc>
          <w:tcPr>
            <w:tcW w:w="917"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2800</w:t>
            </w:r>
          </w:p>
        </w:tc>
        <w:tc>
          <w:tcPr>
            <w:tcW w:w="1561" w:type="dxa"/>
            <w:tcBorders>
              <w:top w:val="nil"/>
              <w:left w:val="nil"/>
              <w:bottom w:val="single" w:color="auto" w:sz="4" w:space="0"/>
              <w:right w:val="single" w:color="auto" w:sz="4" w:space="0"/>
            </w:tcBorders>
            <w:vAlign w:val="center"/>
          </w:tcPr>
          <w:p>
            <w:pPr>
              <w:jc w:val="center"/>
              <w:rPr>
                <w:color w:val="000000" w:themeColor="text1"/>
              </w:rPr>
            </w:pPr>
            <w:r>
              <w:rPr>
                <w:rFonts w:hint="eastAsia" w:ascii="宋体" w:hAnsi="宋体" w:cs="宋体"/>
                <w:color w:val="000000" w:themeColor="text1"/>
                <w:kern w:val="0"/>
                <w:sz w:val="22"/>
                <w:szCs w:val="22"/>
              </w:rPr>
              <w:t>见样品</w:t>
            </w:r>
          </w:p>
        </w:tc>
        <w:tc>
          <w:tcPr>
            <w:tcW w:w="1190"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r>
      <w:tr>
        <w:tblPrEx>
          <w:tblLayout w:type="fixed"/>
          <w:tblCellMar>
            <w:top w:w="0" w:type="dxa"/>
            <w:left w:w="108" w:type="dxa"/>
            <w:bottom w:w="0" w:type="dxa"/>
            <w:right w:w="108" w:type="dxa"/>
          </w:tblCellMar>
        </w:tblPrEx>
        <w:trPr>
          <w:trHeight w:val="439" w:hRule="atLeast"/>
        </w:trPr>
        <w:tc>
          <w:tcPr>
            <w:tcW w:w="242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卧室踢脚线</w:t>
            </w:r>
          </w:p>
        </w:tc>
        <w:tc>
          <w:tcPr>
            <w:tcW w:w="177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高</w:t>
            </w:r>
            <w:r>
              <w:rPr>
                <w:rFonts w:ascii="宋体" w:hAnsi="宋体" w:cs="宋体"/>
                <w:color w:val="000000" w:themeColor="text1"/>
                <w:kern w:val="0"/>
                <w:sz w:val="22"/>
                <w:szCs w:val="22"/>
              </w:rPr>
              <w:t>120</w:t>
            </w:r>
          </w:p>
        </w:tc>
        <w:tc>
          <w:tcPr>
            <w:tcW w:w="917"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m</w:t>
            </w:r>
          </w:p>
        </w:tc>
        <w:tc>
          <w:tcPr>
            <w:tcW w:w="113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2700</w:t>
            </w:r>
          </w:p>
        </w:tc>
        <w:tc>
          <w:tcPr>
            <w:tcW w:w="1561" w:type="dxa"/>
            <w:tcBorders>
              <w:top w:val="nil"/>
              <w:left w:val="nil"/>
              <w:bottom w:val="single" w:color="auto" w:sz="4" w:space="0"/>
              <w:right w:val="single" w:color="auto" w:sz="4" w:space="0"/>
            </w:tcBorders>
            <w:vAlign w:val="center"/>
          </w:tcPr>
          <w:p>
            <w:pPr>
              <w:jc w:val="center"/>
              <w:rPr>
                <w:color w:val="000000" w:themeColor="text1"/>
              </w:rPr>
            </w:pPr>
            <w:r>
              <w:rPr>
                <w:rFonts w:hint="eastAsia" w:ascii="宋体" w:hAnsi="宋体" w:cs="宋体"/>
                <w:color w:val="000000" w:themeColor="text1"/>
                <w:kern w:val="0"/>
                <w:sz w:val="22"/>
                <w:szCs w:val="22"/>
              </w:rPr>
              <w:t>见样品</w:t>
            </w:r>
          </w:p>
        </w:tc>
        <w:tc>
          <w:tcPr>
            <w:tcW w:w="1190"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r>
      <w:tr>
        <w:tblPrEx>
          <w:tblLayout w:type="fixed"/>
          <w:tblCellMar>
            <w:top w:w="0" w:type="dxa"/>
            <w:left w:w="108" w:type="dxa"/>
            <w:bottom w:w="0" w:type="dxa"/>
            <w:right w:w="108" w:type="dxa"/>
          </w:tblCellMar>
        </w:tblPrEx>
        <w:trPr>
          <w:trHeight w:val="439" w:hRule="atLeast"/>
        </w:trPr>
        <w:tc>
          <w:tcPr>
            <w:tcW w:w="242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阳台墙面</w:t>
            </w:r>
          </w:p>
        </w:tc>
        <w:tc>
          <w:tcPr>
            <w:tcW w:w="177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600</w:t>
            </w:r>
            <w:r>
              <w:rPr>
                <w:rFonts w:hint="eastAsia" w:ascii="宋体" w:hAnsi="宋体" w:cs="宋体"/>
                <w:color w:val="000000" w:themeColor="text1"/>
                <w:kern w:val="0"/>
                <w:sz w:val="22"/>
                <w:szCs w:val="22"/>
              </w:rPr>
              <w:t>×</w:t>
            </w:r>
            <w:r>
              <w:rPr>
                <w:rFonts w:ascii="宋体" w:hAnsi="宋体" w:cs="宋体"/>
                <w:color w:val="000000" w:themeColor="text1"/>
                <w:kern w:val="0"/>
                <w:sz w:val="22"/>
                <w:szCs w:val="22"/>
              </w:rPr>
              <w:t>300</w:t>
            </w:r>
          </w:p>
        </w:tc>
        <w:tc>
          <w:tcPr>
            <w:tcW w:w="917"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1800</w:t>
            </w:r>
          </w:p>
        </w:tc>
        <w:tc>
          <w:tcPr>
            <w:tcW w:w="1561" w:type="dxa"/>
            <w:tcBorders>
              <w:top w:val="nil"/>
              <w:left w:val="nil"/>
              <w:bottom w:val="single" w:color="auto" w:sz="4" w:space="0"/>
              <w:right w:val="single" w:color="auto" w:sz="4" w:space="0"/>
            </w:tcBorders>
            <w:vAlign w:val="center"/>
          </w:tcPr>
          <w:p>
            <w:pPr>
              <w:jc w:val="center"/>
              <w:rPr>
                <w:color w:val="000000" w:themeColor="text1"/>
              </w:rPr>
            </w:pPr>
            <w:r>
              <w:rPr>
                <w:rFonts w:hint="eastAsia" w:ascii="宋体" w:hAnsi="宋体" w:cs="宋体"/>
                <w:color w:val="000000" w:themeColor="text1"/>
                <w:kern w:val="0"/>
                <w:sz w:val="22"/>
                <w:szCs w:val="22"/>
              </w:rPr>
              <w:t>见样品</w:t>
            </w:r>
          </w:p>
        </w:tc>
        <w:tc>
          <w:tcPr>
            <w:tcW w:w="1190"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r>
      <w:tr>
        <w:tblPrEx>
          <w:tblLayout w:type="fixed"/>
          <w:tblCellMar>
            <w:top w:w="0" w:type="dxa"/>
            <w:left w:w="108" w:type="dxa"/>
            <w:bottom w:w="0" w:type="dxa"/>
            <w:right w:w="108" w:type="dxa"/>
          </w:tblCellMar>
        </w:tblPrEx>
        <w:trPr>
          <w:trHeight w:val="439" w:hRule="atLeast"/>
        </w:trPr>
        <w:tc>
          <w:tcPr>
            <w:tcW w:w="242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卫生间地面</w:t>
            </w:r>
          </w:p>
        </w:tc>
        <w:tc>
          <w:tcPr>
            <w:tcW w:w="177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400</w:t>
            </w:r>
            <w:r>
              <w:rPr>
                <w:rFonts w:hint="eastAsia" w:ascii="宋体" w:hAnsi="宋体" w:cs="宋体"/>
                <w:color w:val="000000" w:themeColor="text1"/>
                <w:kern w:val="0"/>
                <w:sz w:val="22"/>
                <w:szCs w:val="22"/>
              </w:rPr>
              <w:t>×</w:t>
            </w:r>
            <w:r>
              <w:rPr>
                <w:rFonts w:ascii="宋体" w:hAnsi="宋体" w:cs="宋体"/>
                <w:color w:val="000000" w:themeColor="text1"/>
                <w:kern w:val="0"/>
                <w:sz w:val="22"/>
                <w:szCs w:val="22"/>
              </w:rPr>
              <w:t>400</w:t>
            </w:r>
          </w:p>
        </w:tc>
        <w:tc>
          <w:tcPr>
            <w:tcW w:w="917"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800</w:t>
            </w:r>
          </w:p>
        </w:tc>
        <w:tc>
          <w:tcPr>
            <w:tcW w:w="1561" w:type="dxa"/>
            <w:tcBorders>
              <w:top w:val="nil"/>
              <w:left w:val="nil"/>
              <w:bottom w:val="single" w:color="auto" w:sz="4" w:space="0"/>
              <w:right w:val="single" w:color="auto" w:sz="4" w:space="0"/>
            </w:tcBorders>
            <w:vAlign w:val="center"/>
          </w:tcPr>
          <w:p>
            <w:pPr>
              <w:jc w:val="center"/>
              <w:rPr>
                <w:color w:val="000000" w:themeColor="text1"/>
              </w:rPr>
            </w:pPr>
            <w:r>
              <w:rPr>
                <w:rFonts w:hint="eastAsia" w:ascii="宋体" w:hAnsi="宋体" w:cs="宋体"/>
                <w:color w:val="000000" w:themeColor="text1"/>
                <w:kern w:val="0"/>
                <w:sz w:val="22"/>
                <w:szCs w:val="22"/>
              </w:rPr>
              <w:t>见样品</w:t>
            </w:r>
          </w:p>
        </w:tc>
        <w:tc>
          <w:tcPr>
            <w:tcW w:w="1190"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防滑</w:t>
            </w:r>
          </w:p>
        </w:tc>
      </w:tr>
      <w:tr>
        <w:tblPrEx>
          <w:tblLayout w:type="fixed"/>
          <w:tblCellMar>
            <w:top w:w="0" w:type="dxa"/>
            <w:left w:w="108" w:type="dxa"/>
            <w:bottom w:w="0" w:type="dxa"/>
            <w:right w:w="108" w:type="dxa"/>
          </w:tblCellMar>
        </w:tblPrEx>
        <w:trPr>
          <w:trHeight w:val="439" w:hRule="atLeast"/>
        </w:trPr>
        <w:tc>
          <w:tcPr>
            <w:tcW w:w="242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卫生间墙面</w:t>
            </w:r>
          </w:p>
        </w:tc>
        <w:tc>
          <w:tcPr>
            <w:tcW w:w="177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600</w:t>
            </w:r>
            <w:r>
              <w:rPr>
                <w:rFonts w:hint="eastAsia" w:ascii="宋体" w:hAnsi="宋体" w:cs="宋体"/>
                <w:color w:val="000000" w:themeColor="text1"/>
                <w:kern w:val="0"/>
                <w:sz w:val="22"/>
                <w:szCs w:val="22"/>
              </w:rPr>
              <w:t>×</w:t>
            </w:r>
            <w:r>
              <w:rPr>
                <w:rFonts w:ascii="宋体" w:hAnsi="宋体" w:cs="宋体"/>
                <w:color w:val="000000" w:themeColor="text1"/>
                <w:kern w:val="0"/>
                <w:sz w:val="22"/>
                <w:szCs w:val="22"/>
              </w:rPr>
              <w:t>300</w:t>
            </w:r>
          </w:p>
        </w:tc>
        <w:tc>
          <w:tcPr>
            <w:tcW w:w="917"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2900</w:t>
            </w:r>
          </w:p>
        </w:tc>
        <w:tc>
          <w:tcPr>
            <w:tcW w:w="1561" w:type="dxa"/>
            <w:tcBorders>
              <w:top w:val="nil"/>
              <w:left w:val="nil"/>
              <w:bottom w:val="single" w:color="auto" w:sz="4" w:space="0"/>
              <w:right w:val="single" w:color="auto" w:sz="4" w:space="0"/>
            </w:tcBorders>
            <w:vAlign w:val="center"/>
          </w:tcPr>
          <w:p>
            <w:pPr>
              <w:jc w:val="center"/>
              <w:rPr>
                <w:color w:val="000000" w:themeColor="text1"/>
              </w:rPr>
            </w:pPr>
            <w:r>
              <w:rPr>
                <w:rFonts w:hint="eastAsia" w:ascii="宋体" w:hAnsi="宋体" w:cs="宋体"/>
                <w:color w:val="000000" w:themeColor="text1"/>
                <w:kern w:val="0"/>
                <w:sz w:val="22"/>
                <w:szCs w:val="22"/>
              </w:rPr>
              <w:t>见样品</w:t>
            </w:r>
          </w:p>
        </w:tc>
        <w:tc>
          <w:tcPr>
            <w:tcW w:w="1190"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r>
      <w:tr>
        <w:tblPrEx>
          <w:tblLayout w:type="fixed"/>
          <w:tblCellMar>
            <w:top w:w="0" w:type="dxa"/>
            <w:left w:w="108" w:type="dxa"/>
            <w:bottom w:w="0" w:type="dxa"/>
            <w:right w:w="108" w:type="dxa"/>
          </w:tblCellMar>
        </w:tblPrEx>
        <w:trPr>
          <w:trHeight w:val="439" w:hRule="atLeast"/>
        </w:trPr>
        <w:tc>
          <w:tcPr>
            <w:tcW w:w="242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厨房地面</w:t>
            </w:r>
          </w:p>
        </w:tc>
        <w:tc>
          <w:tcPr>
            <w:tcW w:w="177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400</w:t>
            </w:r>
            <w:r>
              <w:rPr>
                <w:rFonts w:hint="eastAsia" w:ascii="宋体" w:hAnsi="宋体" w:cs="宋体"/>
                <w:color w:val="000000" w:themeColor="text1"/>
                <w:kern w:val="0"/>
                <w:sz w:val="22"/>
                <w:szCs w:val="22"/>
              </w:rPr>
              <w:t>×</w:t>
            </w:r>
            <w:r>
              <w:rPr>
                <w:rFonts w:ascii="宋体" w:hAnsi="宋体" w:cs="宋体"/>
                <w:color w:val="000000" w:themeColor="text1"/>
                <w:kern w:val="0"/>
                <w:sz w:val="22"/>
                <w:szCs w:val="22"/>
              </w:rPr>
              <w:t>400</w:t>
            </w:r>
          </w:p>
        </w:tc>
        <w:tc>
          <w:tcPr>
            <w:tcW w:w="917"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1000</w:t>
            </w:r>
          </w:p>
        </w:tc>
        <w:tc>
          <w:tcPr>
            <w:tcW w:w="1561" w:type="dxa"/>
            <w:tcBorders>
              <w:top w:val="nil"/>
              <w:left w:val="nil"/>
              <w:bottom w:val="single" w:color="auto" w:sz="4" w:space="0"/>
              <w:right w:val="single" w:color="auto" w:sz="4" w:space="0"/>
            </w:tcBorders>
            <w:vAlign w:val="center"/>
          </w:tcPr>
          <w:p>
            <w:pPr>
              <w:jc w:val="center"/>
              <w:rPr>
                <w:color w:val="000000" w:themeColor="text1"/>
              </w:rPr>
            </w:pPr>
            <w:r>
              <w:rPr>
                <w:rFonts w:hint="eastAsia" w:ascii="宋体" w:hAnsi="宋体" w:cs="宋体"/>
                <w:color w:val="000000" w:themeColor="text1"/>
                <w:kern w:val="0"/>
                <w:sz w:val="22"/>
                <w:szCs w:val="22"/>
              </w:rPr>
              <w:t>见样品</w:t>
            </w:r>
          </w:p>
        </w:tc>
        <w:tc>
          <w:tcPr>
            <w:tcW w:w="1190"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防滑</w:t>
            </w:r>
          </w:p>
        </w:tc>
      </w:tr>
      <w:tr>
        <w:tblPrEx>
          <w:tblLayout w:type="fixed"/>
          <w:tblCellMar>
            <w:top w:w="0" w:type="dxa"/>
            <w:left w:w="108" w:type="dxa"/>
            <w:bottom w:w="0" w:type="dxa"/>
            <w:right w:w="108" w:type="dxa"/>
          </w:tblCellMar>
        </w:tblPrEx>
        <w:trPr>
          <w:trHeight w:val="480" w:hRule="atLeast"/>
        </w:trPr>
        <w:tc>
          <w:tcPr>
            <w:tcW w:w="242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厨房墙面</w:t>
            </w:r>
          </w:p>
        </w:tc>
        <w:tc>
          <w:tcPr>
            <w:tcW w:w="177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600</w:t>
            </w:r>
            <w:r>
              <w:rPr>
                <w:rFonts w:hint="eastAsia" w:ascii="宋体" w:hAnsi="宋体" w:cs="宋体"/>
                <w:color w:val="000000" w:themeColor="text1"/>
                <w:kern w:val="0"/>
                <w:sz w:val="22"/>
                <w:szCs w:val="22"/>
              </w:rPr>
              <w:t>×</w:t>
            </w:r>
            <w:r>
              <w:rPr>
                <w:rFonts w:ascii="宋体" w:hAnsi="宋体" w:cs="宋体"/>
                <w:color w:val="000000" w:themeColor="text1"/>
                <w:kern w:val="0"/>
                <w:sz w:val="22"/>
                <w:szCs w:val="22"/>
              </w:rPr>
              <w:t>300</w:t>
            </w:r>
          </w:p>
        </w:tc>
        <w:tc>
          <w:tcPr>
            <w:tcW w:w="917"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3100</w:t>
            </w:r>
          </w:p>
        </w:tc>
        <w:tc>
          <w:tcPr>
            <w:tcW w:w="1561" w:type="dxa"/>
            <w:tcBorders>
              <w:top w:val="nil"/>
              <w:left w:val="nil"/>
              <w:bottom w:val="single" w:color="auto" w:sz="4" w:space="0"/>
              <w:right w:val="single" w:color="auto" w:sz="4" w:space="0"/>
            </w:tcBorders>
            <w:vAlign w:val="center"/>
          </w:tcPr>
          <w:p>
            <w:pPr>
              <w:jc w:val="center"/>
              <w:rPr>
                <w:color w:val="000000" w:themeColor="text1"/>
              </w:rPr>
            </w:pPr>
            <w:r>
              <w:rPr>
                <w:rFonts w:hint="eastAsia" w:ascii="宋体" w:hAnsi="宋体" w:cs="宋体"/>
                <w:color w:val="000000" w:themeColor="text1"/>
                <w:kern w:val="0"/>
                <w:sz w:val="22"/>
                <w:szCs w:val="22"/>
              </w:rPr>
              <w:t>见样品</w:t>
            </w:r>
          </w:p>
        </w:tc>
        <w:tc>
          <w:tcPr>
            <w:tcW w:w="1190"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r>
      <w:tr>
        <w:tblPrEx>
          <w:tblLayout w:type="fixed"/>
          <w:tblCellMar>
            <w:top w:w="0" w:type="dxa"/>
            <w:left w:w="108" w:type="dxa"/>
            <w:bottom w:w="0" w:type="dxa"/>
            <w:right w:w="108" w:type="dxa"/>
          </w:tblCellMar>
        </w:tblPrEx>
        <w:trPr>
          <w:trHeight w:val="480" w:hRule="atLeast"/>
        </w:trPr>
        <w:tc>
          <w:tcPr>
            <w:tcW w:w="242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楼层合用前室墙面</w:t>
            </w:r>
          </w:p>
        </w:tc>
        <w:tc>
          <w:tcPr>
            <w:tcW w:w="177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400</w:t>
            </w:r>
            <w:r>
              <w:rPr>
                <w:rFonts w:hint="eastAsia" w:ascii="宋体" w:hAnsi="宋体" w:cs="宋体"/>
                <w:color w:val="000000" w:themeColor="text1"/>
                <w:kern w:val="0"/>
                <w:sz w:val="22"/>
                <w:szCs w:val="22"/>
              </w:rPr>
              <w:t>×</w:t>
            </w:r>
            <w:r>
              <w:rPr>
                <w:rFonts w:ascii="宋体" w:hAnsi="宋体" w:cs="宋体"/>
                <w:color w:val="000000" w:themeColor="text1"/>
                <w:kern w:val="0"/>
                <w:sz w:val="22"/>
                <w:szCs w:val="22"/>
              </w:rPr>
              <w:t>800</w:t>
            </w:r>
          </w:p>
        </w:tc>
        <w:tc>
          <w:tcPr>
            <w:tcW w:w="917"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150</w:t>
            </w:r>
          </w:p>
        </w:tc>
        <w:tc>
          <w:tcPr>
            <w:tcW w:w="156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见样品</w:t>
            </w:r>
          </w:p>
        </w:tc>
        <w:tc>
          <w:tcPr>
            <w:tcW w:w="1190"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r>
      <w:tr>
        <w:tblPrEx>
          <w:tblLayout w:type="fixed"/>
          <w:tblCellMar>
            <w:top w:w="0" w:type="dxa"/>
            <w:left w:w="108" w:type="dxa"/>
            <w:bottom w:w="0" w:type="dxa"/>
            <w:right w:w="108" w:type="dxa"/>
          </w:tblCellMar>
        </w:tblPrEx>
        <w:trPr>
          <w:trHeight w:val="439" w:hRule="atLeast"/>
        </w:trPr>
        <w:tc>
          <w:tcPr>
            <w:tcW w:w="242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合计</w:t>
            </w:r>
          </w:p>
        </w:tc>
        <w:tc>
          <w:tcPr>
            <w:tcW w:w="177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　</w:t>
            </w:r>
          </w:p>
        </w:tc>
        <w:tc>
          <w:tcPr>
            <w:tcW w:w="917"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　</w:t>
            </w:r>
          </w:p>
        </w:tc>
        <w:tc>
          <w:tcPr>
            <w:tcW w:w="113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　</w:t>
            </w:r>
          </w:p>
        </w:tc>
        <w:tc>
          <w:tcPr>
            <w:tcW w:w="156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　</w:t>
            </w:r>
          </w:p>
        </w:tc>
        <w:tc>
          <w:tcPr>
            <w:tcW w:w="1190"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r>
    </w:tbl>
    <w:p>
      <w:pPr>
        <w:spacing w:line="360" w:lineRule="auto"/>
        <w:ind w:firstLine="31680" w:firstLineChars="200"/>
        <w:jc w:val="left"/>
        <w:rPr>
          <w:rFonts w:ascii="宋体" w:cs="宋体"/>
          <w:color w:val="000000" w:themeColor="text1"/>
          <w:sz w:val="24"/>
        </w:rPr>
      </w:pPr>
    </w:p>
    <w:tbl>
      <w:tblPr>
        <w:tblStyle w:val="31"/>
        <w:tblW w:w="9002" w:type="dxa"/>
        <w:tblInd w:w="93" w:type="dxa"/>
        <w:tblLayout w:type="fixed"/>
        <w:tblCellMar>
          <w:top w:w="0" w:type="dxa"/>
          <w:left w:w="108" w:type="dxa"/>
          <w:bottom w:w="0" w:type="dxa"/>
          <w:right w:w="108" w:type="dxa"/>
        </w:tblCellMar>
      </w:tblPr>
      <w:tblGrid>
        <w:gridCol w:w="2428"/>
        <w:gridCol w:w="2265"/>
        <w:gridCol w:w="851"/>
        <w:gridCol w:w="992"/>
        <w:gridCol w:w="1276"/>
        <w:gridCol w:w="1190"/>
      </w:tblGrid>
      <w:tr>
        <w:tblPrEx>
          <w:tblLayout w:type="fixed"/>
          <w:tblCellMar>
            <w:top w:w="0" w:type="dxa"/>
            <w:left w:w="108" w:type="dxa"/>
            <w:bottom w:w="0" w:type="dxa"/>
            <w:right w:w="108" w:type="dxa"/>
          </w:tblCellMar>
        </w:tblPrEx>
        <w:trPr>
          <w:trHeight w:val="570" w:hRule="atLeast"/>
        </w:trPr>
        <w:tc>
          <w:tcPr>
            <w:tcW w:w="9002"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themeColor="text1"/>
                <w:kern w:val="0"/>
                <w:sz w:val="28"/>
                <w:szCs w:val="28"/>
              </w:rPr>
            </w:pPr>
            <w:r>
              <w:rPr>
                <w:rFonts w:hint="eastAsia" w:ascii="黑体" w:hAnsi="黑体" w:eastAsia="黑体" w:cs="宋体"/>
                <w:color w:val="000000" w:themeColor="text1"/>
                <w:kern w:val="0"/>
                <w:sz w:val="28"/>
                <w:szCs w:val="28"/>
              </w:rPr>
              <w:t>周转房一层门厅石材</w:t>
            </w:r>
          </w:p>
        </w:tc>
      </w:tr>
      <w:tr>
        <w:tblPrEx>
          <w:tblLayout w:type="fixed"/>
          <w:tblCellMar>
            <w:top w:w="0" w:type="dxa"/>
            <w:left w:w="108" w:type="dxa"/>
            <w:bottom w:w="0" w:type="dxa"/>
            <w:right w:w="108" w:type="dxa"/>
          </w:tblCellMar>
        </w:tblPrEx>
        <w:trPr>
          <w:trHeight w:val="439" w:hRule="atLeast"/>
        </w:trPr>
        <w:tc>
          <w:tcPr>
            <w:tcW w:w="242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名称</w:t>
            </w:r>
          </w:p>
        </w:tc>
        <w:tc>
          <w:tcPr>
            <w:tcW w:w="226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规格</w:t>
            </w:r>
          </w:p>
        </w:tc>
        <w:tc>
          <w:tcPr>
            <w:tcW w:w="85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单位</w:t>
            </w:r>
          </w:p>
        </w:tc>
        <w:tc>
          <w:tcPr>
            <w:tcW w:w="992"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数量</w:t>
            </w:r>
          </w:p>
        </w:tc>
        <w:tc>
          <w:tcPr>
            <w:tcW w:w="1276"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色彩</w:t>
            </w:r>
          </w:p>
        </w:tc>
        <w:tc>
          <w:tcPr>
            <w:tcW w:w="1190"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备注</w:t>
            </w:r>
          </w:p>
        </w:tc>
      </w:tr>
      <w:tr>
        <w:tblPrEx>
          <w:tblLayout w:type="fixed"/>
          <w:tblCellMar>
            <w:top w:w="0" w:type="dxa"/>
            <w:left w:w="108" w:type="dxa"/>
            <w:bottom w:w="0" w:type="dxa"/>
            <w:right w:w="108" w:type="dxa"/>
          </w:tblCellMar>
        </w:tblPrEx>
        <w:trPr>
          <w:trHeight w:val="439" w:hRule="atLeast"/>
        </w:trPr>
        <w:tc>
          <w:tcPr>
            <w:tcW w:w="242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楼层合用前室走道</w:t>
            </w:r>
          </w:p>
        </w:tc>
        <w:tc>
          <w:tcPr>
            <w:tcW w:w="226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400</w:t>
            </w:r>
            <w:r>
              <w:rPr>
                <w:rFonts w:hint="eastAsia" w:ascii="宋体" w:hAnsi="宋体" w:cs="宋体"/>
                <w:color w:val="000000" w:themeColor="text1"/>
                <w:kern w:val="0"/>
                <w:sz w:val="22"/>
                <w:szCs w:val="22"/>
              </w:rPr>
              <w:t>×</w:t>
            </w:r>
            <w:r>
              <w:rPr>
                <w:rFonts w:ascii="宋体" w:hAnsi="宋体" w:cs="宋体"/>
                <w:color w:val="000000" w:themeColor="text1"/>
                <w:kern w:val="0"/>
                <w:sz w:val="22"/>
                <w:szCs w:val="22"/>
              </w:rPr>
              <w:t xml:space="preserve">400 </w:t>
            </w:r>
          </w:p>
        </w:tc>
        <w:tc>
          <w:tcPr>
            <w:tcW w:w="85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w:t>
            </w:r>
          </w:p>
        </w:tc>
        <w:tc>
          <w:tcPr>
            <w:tcW w:w="992"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700</w:t>
            </w:r>
          </w:p>
        </w:tc>
        <w:tc>
          <w:tcPr>
            <w:tcW w:w="1276"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见样品</w:t>
            </w:r>
          </w:p>
        </w:tc>
        <w:tc>
          <w:tcPr>
            <w:tcW w:w="1190"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厚</w:t>
            </w:r>
            <w:r>
              <w:rPr>
                <w:rFonts w:hint="eastAsia" w:ascii="宋体" w:hAnsi="宋体" w:cs="宋体"/>
                <w:color w:val="000000" w:themeColor="text1"/>
                <w:kern w:val="0"/>
                <w:sz w:val="22"/>
                <w:szCs w:val="22"/>
                <w:lang w:eastAsia="zh-CN"/>
              </w:rPr>
              <w:t>度</w:t>
            </w:r>
            <w:r>
              <w:rPr>
                <w:rFonts w:ascii="宋体" w:hAnsi="宋体" w:cs="宋体"/>
                <w:color w:val="000000" w:themeColor="text1"/>
                <w:kern w:val="0"/>
                <w:sz w:val="22"/>
                <w:szCs w:val="22"/>
              </w:rPr>
              <w:t>20</w:t>
            </w:r>
          </w:p>
        </w:tc>
      </w:tr>
      <w:tr>
        <w:tblPrEx>
          <w:tblLayout w:type="fixed"/>
          <w:tblCellMar>
            <w:top w:w="0" w:type="dxa"/>
            <w:left w:w="108" w:type="dxa"/>
            <w:bottom w:w="0" w:type="dxa"/>
            <w:right w:w="108" w:type="dxa"/>
          </w:tblCellMar>
        </w:tblPrEx>
        <w:trPr>
          <w:trHeight w:val="439" w:hRule="atLeast"/>
        </w:trPr>
        <w:tc>
          <w:tcPr>
            <w:tcW w:w="242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楼层合用前室踢脚线</w:t>
            </w:r>
          </w:p>
        </w:tc>
        <w:tc>
          <w:tcPr>
            <w:tcW w:w="226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高</w:t>
            </w:r>
            <w:r>
              <w:rPr>
                <w:rFonts w:ascii="宋体" w:hAnsi="宋体" w:cs="宋体"/>
                <w:color w:val="000000" w:themeColor="text1"/>
                <w:kern w:val="0"/>
                <w:sz w:val="22"/>
                <w:szCs w:val="22"/>
              </w:rPr>
              <w:t>120</w:t>
            </w:r>
          </w:p>
        </w:tc>
        <w:tc>
          <w:tcPr>
            <w:tcW w:w="85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m</w:t>
            </w:r>
          </w:p>
        </w:tc>
        <w:tc>
          <w:tcPr>
            <w:tcW w:w="992"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550</w:t>
            </w:r>
          </w:p>
        </w:tc>
        <w:tc>
          <w:tcPr>
            <w:tcW w:w="1276"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见样品</w:t>
            </w:r>
          </w:p>
        </w:tc>
        <w:tc>
          <w:tcPr>
            <w:tcW w:w="1190"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r>
      <w:tr>
        <w:tblPrEx>
          <w:tblLayout w:type="fixed"/>
          <w:tblCellMar>
            <w:top w:w="0" w:type="dxa"/>
            <w:left w:w="108" w:type="dxa"/>
            <w:bottom w:w="0" w:type="dxa"/>
            <w:right w:w="108" w:type="dxa"/>
          </w:tblCellMar>
        </w:tblPrEx>
        <w:trPr>
          <w:trHeight w:val="439" w:hRule="atLeast"/>
        </w:trPr>
        <w:tc>
          <w:tcPr>
            <w:tcW w:w="242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入口处门套</w:t>
            </w:r>
          </w:p>
        </w:tc>
        <w:tc>
          <w:tcPr>
            <w:tcW w:w="226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GRC</w:t>
            </w:r>
          </w:p>
        </w:tc>
        <w:tc>
          <w:tcPr>
            <w:tcW w:w="85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w:t>
            </w:r>
          </w:p>
        </w:tc>
        <w:tc>
          <w:tcPr>
            <w:tcW w:w="992"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5</w:t>
            </w:r>
          </w:p>
        </w:tc>
        <w:tc>
          <w:tcPr>
            <w:tcW w:w="1276"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c>
          <w:tcPr>
            <w:tcW w:w="1190"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干挂</w:t>
            </w:r>
          </w:p>
        </w:tc>
      </w:tr>
      <w:tr>
        <w:tblPrEx>
          <w:tblLayout w:type="fixed"/>
          <w:tblCellMar>
            <w:top w:w="0" w:type="dxa"/>
            <w:left w:w="108" w:type="dxa"/>
            <w:bottom w:w="0" w:type="dxa"/>
            <w:right w:w="108" w:type="dxa"/>
          </w:tblCellMar>
        </w:tblPrEx>
        <w:trPr>
          <w:trHeight w:val="439" w:hRule="atLeast"/>
        </w:trPr>
        <w:tc>
          <w:tcPr>
            <w:tcW w:w="242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c>
          <w:tcPr>
            <w:tcW w:w="226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c>
          <w:tcPr>
            <w:tcW w:w="85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c>
          <w:tcPr>
            <w:tcW w:w="992"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c>
          <w:tcPr>
            <w:tcW w:w="1276"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c>
          <w:tcPr>
            <w:tcW w:w="1190"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r>
      <w:tr>
        <w:tblPrEx>
          <w:tblLayout w:type="fixed"/>
          <w:tblCellMar>
            <w:top w:w="0" w:type="dxa"/>
            <w:left w:w="108" w:type="dxa"/>
            <w:bottom w:w="0" w:type="dxa"/>
            <w:right w:w="108" w:type="dxa"/>
          </w:tblCellMar>
        </w:tblPrEx>
        <w:trPr>
          <w:trHeight w:val="439" w:hRule="atLeast"/>
        </w:trPr>
        <w:tc>
          <w:tcPr>
            <w:tcW w:w="242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合计</w:t>
            </w:r>
          </w:p>
        </w:tc>
        <w:tc>
          <w:tcPr>
            <w:tcW w:w="226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c>
          <w:tcPr>
            <w:tcW w:w="85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c>
          <w:tcPr>
            <w:tcW w:w="992"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c>
          <w:tcPr>
            <w:tcW w:w="1276"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c>
          <w:tcPr>
            <w:tcW w:w="1190"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r>
    </w:tbl>
    <w:p>
      <w:pPr>
        <w:spacing w:line="480" w:lineRule="exact"/>
        <w:ind w:firstLine="482"/>
        <w:rPr>
          <w:rFonts w:ascii="宋体"/>
          <w:b/>
          <w:bCs/>
          <w:color w:val="000000" w:themeColor="text1"/>
          <w:sz w:val="24"/>
        </w:rPr>
      </w:pPr>
      <w:r>
        <w:rPr>
          <w:rFonts w:hint="eastAsia" w:ascii="宋体"/>
          <w:b/>
          <w:bCs/>
          <w:color w:val="000000" w:themeColor="text1"/>
          <w:sz w:val="24"/>
        </w:rPr>
        <w:t>注：</w:t>
      </w:r>
      <w:r>
        <w:rPr>
          <w:rFonts w:hint="eastAsia" w:ascii="宋体" w:hAnsi="宋体" w:cs="宋体"/>
          <w:b/>
          <w:color w:val="000000" w:themeColor="text1"/>
          <w:kern w:val="0"/>
          <w:sz w:val="22"/>
          <w:szCs w:val="22"/>
        </w:rPr>
        <w:t>楼层合用前室墙面砖由</w:t>
      </w:r>
      <w:r>
        <w:rPr>
          <w:rFonts w:ascii="宋体" w:hAnsi="宋体" w:cs="宋体"/>
          <w:b/>
          <w:color w:val="000000" w:themeColor="text1"/>
          <w:kern w:val="0"/>
          <w:sz w:val="22"/>
          <w:szCs w:val="22"/>
        </w:rPr>
        <w:t>800X800</w:t>
      </w:r>
      <w:r>
        <w:rPr>
          <w:rFonts w:hint="eastAsia" w:ascii="宋体" w:hAnsi="宋体" w:cs="宋体"/>
          <w:b/>
          <w:color w:val="000000" w:themeColor="text1"/>
          <w:kern w:val="0"/>
          <w:sz w:val="22"/>
          <w:szCs w:val="22"/>
        </w:rPr>
        <w:t>地砖切割后横贴，上下口做</w:t>
      </w:r>
      <w:r>
        <w:rPr>
          <w:rFonts w:ascii="宋体" w:hAnsi="宋体" w:cs="宋体"/>
          <w:b/>
          <w:color w:val="000000" w:themeColor="text1"/>
          <w:kern w:val="0"/>
          <w:sz w:val="22"/>
          <w:szCs w:val="22"/>
        </w:rPr>
        <w:t>45</w:t>
      </w:r>
      <w:r>
        <w:rPr>
          <w:rFonts w:hint="eastAsia" w:ascii="宋体" w:hAnsi="宋体" w:cs="宋体"/>
          <w:b/>
          <w:color w:val="000000" w:themeColor="text1"/>
          <w:kern w:val="0"/>
          <w:sz w:val="22"/>
          <w:szCs w:val="22"/>
        </w:rPr>
        <w:t>度磨边。</w:t>
      </w:r>
    </w:p>
    <w:p>
      <w:pPr>
        <w:spacing w:line="360" w:lineRule="auto"/>
        <w:ind w:firstLine="31680" w:firstLineChars="200"/>
        <w:jc w:val="left"/>
        <w:rPr>
          <w:rFonts w:ascii="宋体" w:cs="宋体"/>
          <w:color w:val="000000" w:themeColor="text1"/>
          <w:sz w:val="24"/>
        </w:rPr>
      </w:pPr>
      <w:r>
        <w:rPr>
          <w:rFonts w:hint="eastAsia" w:ascii="宋体" w:hAnsi="宋体" w:cs="宋体"/>
          <w:color w:val="000000" w:themeColor="text1"/>
          <w:sz w:val="24"/>
        </w:rPr>
        <w:t>③室内墙、地砖按平方米报价；踢脚线按米报价（所有报价中应包含切割、磨边等费用）；</w:t>
      </w:r>
    </w:p>
    <w:p>
      <w:pPr>
        <w:spacing w:line="360" w:lineRule="auto"/>
        <w:ind w:firstLine="31680" w:firstLineChars="200"/>
        <w:jc w:val="left"/>
        <w:rPr>
          <w:rFonts w:ascii="宋体" w:cs="宋体"/>
          <w:color w:val="000000" w:themeColor="text1"/>
          <w:sz w:val="24"/>
        </w:rPr>
      </w:pPr>
      <w:r>
        <w:rPr>
          <w:rFonts w:hint="eastAsia" w:ascii="宋体" w:hAnsi="宋体" w:cs="宋体"/>
          <w:color w:val="000000" w:themeColor="text1"/>
          <w:sz w:val="24"/>
        </w:rPr>
        <w:t>④本次招标在上表中列出的数量仅供参考，实际供货数量以实际需求为准。招标人保留对部分产品进行调整采购方式的权利；</w:t>
      </w:r>
    </w:p>
    <w:p>
      <w:pPr>
        <w:spacing w:line="360" w:lineRule="auto"/>
        <w:ind w:right="31680" w:rightChars="-156" w:firstLine="31680" w:firstLineChars="192"/>
        <w:rPr>
          <w:rFonts w:ascii="宋体"/>
          <w:color w:val="000000" w:themeColor="text1"/>
          <w:sz w:val="24"/>
        </w:rPr>
      </w:pPr>
      <w:r>
        <w:rPr>
          <w:rFonts w:hint="eastAsia" w:ascii="宋体" w:hAnsi="宋体" w:cs="宋体"/>
          <w:color w:val="000000" w:themeColor="text1"/>
          <w:sz w:val="24"/>
        </w:rPr>
        <w:t>⑤</w:t>
      </w:r>
      <w:r>
        <w:rPr>
          <w:rFonts w:hint="eastAsia" w:ascii="宋体" w:hAnsi="宋体"/>
          <w:color w:val="000000" w:themeColor="text1"/>
          <w:sz w:val="24"/>
        </w:rPr>
        <w:t>投标人应充分考虑供货期间各类材料的市场风险，投标人所填写的单价在合同有效期内不因市场变化因素而变动，投标人在计算报价时应考虑一定的风险系数，今后不作调整。</w:t>
      </w:r>
    </w:p>
    <w:p>
      <w:pPr>
        <w:spacing w:line="360" w:lineRule="auto"/>
        <w:ind w:right="31680" w:rightChars="-156" w:firstLine="31680" w:firstLineChars="192"/>
        <w:rPr>
          <w:rFonts w:ascii="宋体"/>
          <w:color w:val="000000" w:themeColor="text1"/>
          <w:sz w:val="24"/>
        </w:rPr>
      </w:pPr>
      <w:r>
        <w:rPr>
          <w:rFonts w:hint="eastAsia" w:ascii="宋体" w:hAnsi="宋体" w:cs="宋体"/>
          <w:color w:val="000000" w:themeColor="text1"/>
          <w:sz w:val="24"/>
          <w:lang w:val="zh-CN"/>
        </w:rPr>
        <w:t>⑥</w:t>
      </w:r>
      <w:r>
        <w:rPr>
          <w:rFonts w:hint="eastAsia" w:ascii="宋体" w:hAnsi="宋体"/>
          <w:color w:val="000000" w:themeColor="text1"/>
          <w:sz w:val="24"/>
          <w:lang w:val="zh-CN"/>
        </w:rPr>
        <w:t>参加投标的投标人需提供符合招标要求规格的样品，样品具体数量按后附表要求，用于质量评比及封样保存。未按要求提供样品者将拒绝参加投标。</w:t>
      </w:r>
    </w:p>
    <w:p>
      <w:pPr>
        <w:pStyle w:val="13"/>
        <w:spacing w:line="360" w:lineRule="auto"/>
        <w:ind w:firstLine="31680" w:firstLineChars="200"/>
        <w:rPr>
          <w:rFonts w:hAnsi="宋体"/>
          <w:color w:val="000000" w:themeColor="text1"/>
          <w:sz w:val="24"/>
          <w:szCs w:val="24"/>
        </w:rPr>
      </w:pPr>
      <w:r>
        <w:rPr>
          <w:rFonts w:hAnsi="宋体"/>
          <w:b/>
          <w:color w:val="000000" w:themeColor="text1"/>
          <w:sz w:val="24"/>
          <w:szCs w:val="24"/>
        </w:rPr>
        <w:t>1.2.7</w:t>
      </w:r>
      <w:r>
        <w:rPr>
          <w:rFonts w:hint="eastAsia" w:hAnsi="宋体"/>
          <w:color w:val="000000" w:themeColor="text1"/>
          <w:sz w:val="24"/>
          <w:szCs w:val="24"/>
        </w:rPr>
        <w:t>按照《中华人民共和国招标投标法》及有关规定，招标公告已经发布现采用</w:t>
      </w:r>
      <w:r>
        <w:rPr>
          <w:rFonts w:hAnsi="宋体"/>
          <w:color w:val="000000" w:themeColor="text1"/>
          <w:sz w:val="24"/>
          <w:szCs w:val="24"/>
          <w:u w:val="single"/>
        </w:rPr>
        <w:t xml:space="preserve">  </w:t>
      </w:r>
      <w:r>
        <w:rPr>
          <w:rFonts w:hint="eastAsia" w:hAnsi="宋体"/>
          <w:color w:val="000000" w:themeColor="text1"/>
          <w:sz w:val="24"/>
          <w:szCs w:val="24"/>
          <w:u w:val="single"/>
        </w:rPr>
        <w:t>公开</w:t>
      </w:r>
      <w:r>
        <w:rPr>
          <w:rFonts w:hAnsi="宋体"/>
          <w:color w:val="000000" w:themeColor="text1"/>
          <w:sz w:val="24"/>
          <w:szCs w:val="24"/>
          <w:u w:val="single"/>
        </w:rPr>
        <w:t xml:space="preserve"> </w:t>
      </w:r>
      <w:r>
        <w:rPr>
          <w:rFonts w:hint="eastAsia" w:hAnsi="宋体"/>
          <w:color w:val="000000" w:themeColor="text1"/>
          <w:sz w:val="24"/>
          <w:szCs w:val="24"/>
        </w:rPr>
        <w:t>招标方式择优选定供货单位。</w:t>
      </w:r>
    </w:p>
    <w:p>
      <w:pPr>
        <w:spacing w:line="360" w:lineRule="auto"/>
        <w:jc w:val="left"/>
        <w:rPr>
          <w:rFonts w:ascii="宋体"/>
          <w:color w:val="000000" w:themeColor="text1"/>
          <w:sz w:val="24"/>
        </w:rPr>
      </w:pPr>
      <w:r>
        <w:rPr>
          <w:rFonts w:ascii="宋体" w:hAnsi="宋体"/>
          <w:b/>
          <w:color w:val="000000" w:themeColor="text1"/>
          <w:sz w:val="24"/>
        </w:rPr>
        <w:t>1.3.</w:t>
      </w:r>
      <w:r>
        <w:rPr>
          <w:rFonts w:hint="eastAsia" w:ascii="宋体" w:hAnsi="宋体"/>
          <w:b/>
          <w:color w:val="000000" w:themeColor="text1"/>
          <w:sz w:val="24"/>
        </w:rPr>
        <w:t>交货地点：</w:t>
      </w:r>
      <w:r>
        <w:rPr>
          <w:rFonts w:hint="eastAsia" w:ascii="宋体" w:hAnsi="宋体"/>
          <w:bCs/>
          <w:color w:val="000000" w:themeColor="text1"/>
          <w:sz w:val="24"/>
        </w:rPr>
        <w:t>工地现场与</w:t>
      </w:r>
      <w:r>
        <w:rPr>
          <w:rFonts w:hint="eastAsia" w:ascii="宋体" w:hAnsi="宋体"/>
          <w:bCs/>
          <w:color w:val="000000" w:themeColor="text1"/>
          <w:sz w:val="24"/>
          <w:u w:val="single"/>
        </w:rPr>
        <w:t>周转房</w:t>
      </w:r>
      <w:r>
        <w:rPr>
          <w:rFonts w:hint="eastAsia" w:ascii="宋体" w:hAnsi="宋体"/>
          <w:bCs/>
          <w:color w:val="000000" w:themeColor="text1"/>
          <w:sz w:val="24"/>
        </w:rPr>
        <w:t>工地现场。</w:t>
      </w:r>
    </w:p>
    <w:p>
      <w:pPr>
        <w:spacing w:line="360" w:lineRule="auto"/>
        <w:jc w:val="left"/>
        <w:rPr>
          <w:rFonts w:ascii="宋体"/>
          <w:color w:val="000000" w:themeColor="text1"/>
          <w:sz w:val="28"/>
        </w:rPr>
      </w:pPr>
      <w:r>
        <w:rPr>
          <w:rFonts w:ascii="宋体" w:hAnsi="宋体"/>
          <w:b/>
          <w:color w:val="000000" w:themeColor="text1"/>
          <w:sz w:val="24"/>
        </w:rPr>
        <w:t>1.4.</w:t>
      </w:r>
      <w:r>
        <w:rPr>
          <w:rFonts w:hint="eastAsia" w:ascii="宋体" w:hAnsi="宋体"/>
          <w:b/>
          <w:color w:val="000000" w:themeColor="text1"/>
          <w:sz w:val="24"/>
        </w:rPr>
        <w:t>投标人资格与合格条件的要求：</w:t>
      </w:r>
    </w:p>
    <w:p>
      <w:pPr>
        <w:spacing w:line="360" w:lineRule="auto"/>
        <w:ind w:firstLine="31680" w:firstLineChars="200"/>
        <w:rPr>
          <w:rFonts w:ascii="宋体"/>
          <w:color w:val="000000" w:themeColor="text1"/>
          <w:sz w:val="24"/>
        </w:rPr>
      </w:pPr>
      <w:r>
        <w:rPr>
          <w:rFonts w:ascii="宋体" w:hAnsi="宋体"/>
          <w:b/>
          <w:color w:val="000000" w:themeColor="text1"/>
          <w:sz w:val="24"/>
        </w:rPr>
        <w:t>1.4.1</w:t>
      </w:r>
      <w:r>
        <w:rPr>
          <w:rFonts w:hint="eastAsia" w:ascii="宋体" w:hAnsi="宋体"/>
          <w:color w:val="000000" w:themeColor="text1"/>
          <w:sz w:val="24"/>
        </w:rPr>
        <w:t>投标人具体要求如下：</w:t>
      </w:r>
    </w:p>
    <w:p>
      <w:pPr>
        <w:spacing w:line="360" w:lineRule="auto"/>
        <w:ind w:firstLine="31680" w:firstLineChars="200"/>
        <w:rPr>
          <w:rFonts w:ascii="宋体"/>
          <w:color w:val="000000" w:themeColor="text1"/>
          <w:sz w:val="24"/>
        </w:rPr>
      </w:pPr>
      <w:r>
        <w:rPr>
          <w:rFonts w:ascii="宋体" w:hAnsi="宋体"/>
          <w:color w:val="000000" w:themeColor="text1"/>
          <w:sz w:val="24"/>
        </w:rPr>
        <w:t>1</w:t>
      </w:r>
      <w:r>
        <w:rPr>
          <w:rFonts w:hint="eastAsia" w:ascii="宋体" w:hAnsi="宋体"/>
          <w:color w:val="000000" w:themeColor="text1"/>
          <w:sz w:val="24"/>
        </w:rPr>
        <w:t>）法定代表人授权书及被授权人身份证（原件）；</w:t>
      </w:r>
    </w:p>
    <w:p>
      <w:pPr>
        <w:spacing w:line="480" w:lineRule="exact"/>
        <w:ind w:firstLine="31680" w:firstLineChars="200"/>
        <w:rPr>
          <w:rFonts w:ascii="宋体"/>
          <w:color w:val="000000" w:themeColor="text1"/>
          <w:sz w:val="24"/>
        </w:rPr>
      </w:pPr>
      <w:r>
        <w:rPr>
          <w:rFonts w:ascii="宋体" w:hAnsi="宋体"/>
          <w:color w:val="000000" w:themeColor="text1"/>
          <w:sz w:val="24"/>
        </w:rPr>
        <w:t>2</w:t>
      </w:r>
      <w:r>
        <w:rPr>
          <w:rFonts w:hint="eastAsia" w:ascii="宋体" w:hAnsi="宋体"/>
          <w:color w:val="000000" w:themeColor="text1"/>
          <w:sz w:val="24"/>
        </w:rPr>
        <w:t>）投标人须具有独立法人资格，专业生产或代理销售卫生陶瓷的企业，生产企业注册资金</w:t>
      </w:r>
      <w:r>
        <w:rPr>
          <w:rFonts w:ascii="宋体" w:hAnsi="宋体"/>
          <w:color w:val="000000" w:themeColor="text1"/>
          <w:sz w:val="24"/>
        </w:rPr>
        <w:t>5000</w:t>
      </w:r>
      <w:r>
        <w:rPr>
          <w:rFonts w:hint="eastAsia" w:ascii="宋体" w:hAnsi="宋体"/>
          <w:color w:val="000000" w:themeColor="text1"/>
          <w:sz w:val="24"/>
        </w:rPr>
        <w:t>万以上，代理销售商注册资金</w:t>
      </w:r>
      <w:r>
        <w:rPr>
          <w:rFonts w:ascii="宋体" w:hAnsi="宋体"/>
          <w:color w:val="000000" w:themeColor="text1"/>
          <w:sz w:val="24"/>
        </w:rPr>
        <w:t>100</w:t>
      </w:r>
      <w:r>
        <w:rPr>
          <w:rFonts w:hint="eastAsia" w:ascii="宋体" w:hAnsi="宋体"/>
          <w:color w:val="000000" w:themeColor="text1"/>
          <w:sz w:val="24"/>
        </w:rPr>
        <w:t>万元以上，投标人需提供</w:t>
      </w:r>
      <w:r>
        <w:rPr>
          <w:rFonts w:hint="eastAsia" w:ascii="宋体" w:hAnsi="宋体" w:cs="宋体"/>
          <w:color w:val="000000" w:themeColor="text1"/>
          <w:kern w:val="0"/>
          <w:sz w:val="24"/>
          <w:shd w:val="clear" w:color="auto" w:fill="FFFFFF"/>
        </w:rPr>
        <w:t>企业法人营业执照</w:t>
      </w:r>
      <w:r>
        <w:rPr>
          <w:rFonts w:ascii="宋体" w:hAnsi="宋体"/>
          <w:color w:val="000000" w:themeColor="text1"/>
          <w:sz w:val="24"/>
        </w:rPr>
        <w:t>(</w:t>
      </w:r>
      <w:r>
        <w:rPr>
          <w:rFonts w:hint="eastAsia" w:ascii="宋体" w:hAnsi="宋体"/>
          <w:color w:val="000000" w:themeColor="text1"/>
          <w:sz w:val="24"/>
        </w:rPr>
        <w:t>原件</w:t>
      </w:r>
      <w:r>
        <w:rPr>
          <w:rFonts w:ascii="宋体" w:hAnsi="宋体"/>
          <w:color w:val="000000" w:themeColor="text1"/>
          <w:sz w:val="24"/>
        </w:rPr>
        <w:t>)</w:t>
      </w:r>
      <w:r>
        <w:rPr>
          <w:rFonts w:hint="eastAsia" w:ascii="宋体" w:hAnsi="宋体"/>
          <w:color w:val="000000" w:themeColor="text1"/>
          <w:sz w:val="24"/>
        </w:rPr>
        <w:t>；</w:t>
      </w:r>
    </w:p>
    <w:p>
      <w:pPr>
        <w:spacing w:line="480" w:lineRule="exact"/>
        <w:ind w:firstLine="31680" w:firstLineChars="200"/>
        <w:rPr>
          <w:rFonts w:ascii="宋体"/>
          <w:color w:val="000000" w:themeColor="text1"/>
          <w:sz w:val="24"/>
        </w:rPr>
      </w:pPr>
      <w:r>
        <w:rPr>
          <w:rFonts w:ascii="宋体" w:hAnsi="宋体"/>
          <w:color w:val="000000" w:themeColor="text1"/>
          <w:sz w:val="24"/>
        </w:rPr>
        <w:t>3</w:t>
      </w:r>
      <w:r>
        <w:rPr>
          <w:rFonts w:hint="eastAsia" w:ascii="宋体" w:hAnsi="宋体"/>
          <w:color w:val="000000" w:themeColor="text1"/>
          <w:sz w:val="24"/>
        </w:rPr>
        <w:t>）所投品牌生产厂家授权书（原件）；</w:t>
      </w:r>
    </w:p>
    <w:p>
      <w:pPr>
        <w:spacing w:line="480" w:lineRule="exact"/>
        <w:ind w:firstLine="31680" w:firstLineChars="200"/>
        <w:rPr>
          <w:rFonts w:ascii="宋体"/>
          <w:color w:val="000000" w:themeColor="text1"/>
          <w:sz w:val="24"/>
        </w:rPr>
      </w:pPr>
      <w:r>
        <w:rPr>
          <w:rFonts w:ascii="宋体" w:hAnsi="宋体"/>
          <w:color w:val="000000" w:themeColor="text1"/>
          <w:sz w:val="24"/>
        </w:rPr>
        <w:t>4</w:t>
      </w:r>
      <w:r>
        <w:rPr>
          <w:rFonts w:hint="eastAsia" w:ascii="宋体" w:hAnsi="宋体"/>
          <w:color w:val="000000" w:themeColor="text1"/>
          <w:sz w:val="24"/>
        </w:rPr>
        <w:t>）投标人税务登记证（原件）、组织机构代码证（原件）；</w:t>
      </w:r>
    </w:p>
    <w:p>
      <w:pPr>
        <w:spacing w:line="480" w:lineRule="exact"/>
        <w:ind w:firstLine="31680" w:firstLineChars="200"/>
        <w:rPr>
          <w:rFonts w:ascii="宋体"/>
          <w:color w:val="000000" w:themeColor="text1"/>
          <w:sz w:val="24"/>
        </w:rPr>
      </w:pPr>
      <w:r>
        <w:rPr>
          <w:rFonts w:ascii="宋体" w:hAnsi="宋体"/>
          <w:color w:val="000000" w:themeColor="text1"/>
          <w:sz w:val="24"/>
        </w:rPr>
        <w:t>5</w:t>
      </w:r>
      <w:r>
        <w:rPr>
          <w:rFonts w:hint="eastAsia" w:ascii="宋体" w:hAnsi="宋体"/>
          <w:color w:val="000000" w:themeColor="text1"/>
          <w:sz w:val="24"/>
        </w:rPr>
        <w:t>）生产厂家情况（此项不要求原件，复印件加盖公章装订入标书中</w:t>
      </w:r>
      <w:r>
        <w:rPr>
          <w:rFonts w:ascii="宋体" w:hAnsi="宋体"/>
          <w:color w:val="000000" w:themeColor="text1"/>
          <w:sz w:val="24"/>
        </w:rPr>
        <w:t>)</w:t>
      </w:r>
      <w:r>
        <w:rPr>
          <w:rFonts w:hint="eastAsia" w:ascii="宋体" w:hAnsi="宋体"/>
          <w:color w:val="000000" w:themeColor="text1"/>
          <w:sz w:val="24"/>
        </w:rPr>
        <w:t>；</w:t>
      </w:r>
    </w:p>
    <w:p>
      <w:pPr>
        <w:widowControl/>
        <w:spacing w:line="500" w:lineRule="exact"/>
        <w:ind w:right="21" w:firstLine="31680" w:firstLineChars="200"/>
        <w:rPr>
          <w:rFonts w:ascii="宋体"/>
          <w:color w:val="000000" w:themeColor="text1"/>
          <w:sz w:val="24"/>
        </w:rPr>
      </w:pPr>
      <w:r>
        <w:rPr>
          <w:rFonts w:ascii="宋体" w:hAnsi="宋体"/>
          <w:color w:val="000000" w:themeColor="text1"/>
          <w:sz w:val="24"/>
        </w:rPr>
        <w:t>6</w:t>
      </w:r>
      <w:r>
        <w:rPr>
          <w:rFonts w:hint="eastAsia" w:ascii="宋体" w:hAnsi="宋体"/>
          <w:color w:val="000000" w:themeColor="text1"/>
          <w:sz w:val="24"/>
        </w:rPr>
        <w:t>）生产企业或所代理销售企业通过</w:t>
      </w:r>
      <w:r>
        <w:rPr>
          <w:rFonts w:ascii="宋体" w:hAnsi="宋体"/>
          <w:color w:val="000000" w:themeColor="text1"/>
          <w:sz w:val="24"/>
        </w:rPr>
        <w:t xml:space="preserve">ISO9000 </w:t>
      </w:r>
      <w:r>
        <w:rPr>
          <w:rFonts w:hint="eastAsia" w:ascii="宋体" w:hAnsi="宋体"/>
          <w:color w:val="000000" w:themeColor="text1"/>
          <w:sz w:val="24"/>
        </w:rPr>
        <w:t>系列国际质量管理体系认证、</w:t>
      </w:r>
      <w:r>
        <w:rPr>
          <w:rFonts w:ascii="宋体" w:hAnsi="宋体"/>
          <w:color w:val="000000" w:themeColor="text1"/>
          <w:sz w:val="24"/>
        </w:rPr>
        <w:t xml:space="preserve"> ISO14000 </w:t>
      </w:r>
      <w:r>
        <w:rPr>
          <w:rFonts w:hint="eastAsia" w:ascii="宋体" w:hAnsi="宋体"/>
          <w:color w:val="000000" w:themeColor="text1"/>
          <w:sz w:val="24"/>
        </w:rPr>
        <w:t>国际环保管理体系认证、</w:t>
      </w:r>
      <w:r>
        <w:rPr>
          <w:rFonts w:ascii="宋体" w:hAnsi="宋体"/>
          <w:color w:val="000000" w:themeColor="text1"/>
          <w:sz w:val="24"/>
        </w:rPr>
        <w:t>3C</w:t>
      </w:r>
      <w:r>
        <w:rPr>
          <w:rFonts w:hint="eastAsia" w:ascii="宋体" w:hAnsi="宋体"/>
          <w:color w:val="000000" w:themeColor="text1"/>
          <w:sz w:val="24"/>
        </w:rPr>
        <w:t>证书，建材环保认证（此项不要求原件，复印件加盖公章装订入标书中</w:t>
      </w:r>
      <w:r>
        <w:rPr>
          <w:rFonts w:ascii="宋体" w:hAnsi="宋体"/>
          <w:color w:val="000000" w:themeColor="text1"/>
          <w:sz w:val="24"/>
        </w:rPr>
        <w:t>)</w:t>
      </w:r>
      <w:r>
        <w:rPr>
          <w:rFonts w:hint="eastAsia" w:ascii="宋体" w:hAnsi="宋体"/>
          <w:color w:val="000000" w:themeColor="text1"/>
          <w:sz w:val="24"/>
        </w:rPr>
        <w:t>；</w:t>
      </w:r>
    </w:p>
    <w:p>
      <w:pPr>
        <w:spacing w:line="360" w:lineRule="auto"/>
        <w:ind w:firstLine="31680" w:firstLineChars="200"/>
        <w:rPr>
          <w:rFonts w:ascii="宋体"/>
          <w:color w:val="000000" w:themeColor="text1"/>
          <w:sz w:val="24"/>
        </w:rPr>
      </w:pPr>
      <w:r>
        <w:rPr>
          <w:rFonts w:ascii="宋体" w:hAnsi="宋体"/>
          <w:color w:val="000000" w:themeColor="text1"/>
          <w:sz w:val="24"/>
        </w:rPr>
        <w:t>7</w:t>
      </w:r>
      <w:r>
        <w:rPr>
          <w:rFonts w:hint="eastAsia" w:ascii="宋体" w:hAnsi="宋体"/>
          <w:color w:val="000000" w:themeColor="text1"/>
          <w:sz w:val="24"/>
        </w:rPr>
        <w:t>）产品检测报告（此项不要求原件，复印件加盖公章装订入标书中</w:t>
      </w:r>
      <w:r>
        <w:rPr>
          <w:rFonts w:ascii="宋体" w:hAnsi="宋体"/>
          <w:color w:val="000000" w:themeColor="text1"/>
          <w:sz w:val="24"/>
        </w:rPr>
        <w:t>)</w:t>
      </w:r>
      <w:r>
        <w:rPr>
          <w:rFonts w:hint="eastAsia" w:ascii="宋体" w:hAnsi="宋体"/>
          <w:color w:val="000000" w:themeColor="text1"/>
          <w:sz w:val="24"/>
        </w:rPr>
        <w:t>；</w:t>
      </w:r>
    </w:p>
    <w:p>
      <w:pPr>
        <w:spacing w:line="360" w:lineRule="auto"/>
        <w:ind w:firstLine="31680" w:firstLineChars="200"/>
        <w:rPr>
          <w:rFonts w:ascii="宋体"/>
          <w:color w:val="000000" w:themeColor="text1"/>
          <w:sz w:val="24"/>
        </w:rPr>
      </w:pPr>
      <w:r>
        <w:rPr>
          <w:rFonts w:ascii="宋体" w:hAnsi="宋体"/>
          <w:color w:val="000000" w:themeColor="text1"/>
          <w:sz w:val="24"/>
        </w:rPr>
        <w:t>8</w:t>
      </w:r>
      <w:r>
        <w:rPr>
          <w:rFonts w:hint="eastAsia" w:ascii="宋体" w:hAnsi="宋体"/>
          <w:color w:val="000000" w:themeColor="text1"/>
          <w:sz w:val="24"/>
        </w:rPr>
        <w:t>）投标人所代理的品牌单项合同额在</w:t>
      </w:r>
      <w:r>
        <w:rPr>
          <w:rFonts w:ascii="宋体" w:hAnsi="宋体"/>
          <w:color w:val="000000" w:themeColor="text1"/>
          <w:sz w:val="24"/>
        </w:rPr>
        <w:t>100</w:t>
      </w:r>
      <w:r>
        <w:rPr>
          <w:rFonts w:hint="eastAsia" w:ascii="宋体" w:hAnsi="宋体"/>
          <w:color w:val="000000" w:themeColor="text1"/>
          <w:sz w:val="24"/>
        </w:rPr>
        <w:t>万以上的工程业绩合同原件；</w:t>
      </w:r>
    </w:p>
    <w:p>
      <w:pPr>
        <w:spacing w:line="360" w:lineRule="auto"/>
        <w:ind w:firstLine="31680" w:firstLineChars="200"/>
        <w:rPr>
          <w:rFonts w:ascii="宋体"/>
          <w:color w:val="000000" w:themeColor="text1"/>
          <w:sz w:val="24"/>
        </w:rPr>
      </w:pPr>
      <w:r>
        <w:rPr>
          <w:rFonts w:ascii="宋体" w:hAnsi="宋体"/>
          <w:color w:val="000000" w:themeColor="text1"/>
          <w:sz w:val="24"/>
        </w:rPr>
        <w:t>9</w:t>
      </w:r>
      <w:r>
        <w:rPr>
          <w:rFonts w:hint="eastAsia" w:ascii="宋体" w:hAnsi="宋体"/>
          <w:color w:val="000000" w:themeColor="text1"/>
          <w:sz w:val="24"/>
        </w:rPr>
        <w:t>）投标人近二年内良好的经营信誉证明（</w:t>
      </w:r>
      <w:r>
        <w:rPr>
          <w:rFonts w:ascii="宋体" w:hAnsi="宋体"/>
          <w:color w:val="000000" w:themeColor="text1"/>
          <w:sz w:val="24"/>
        </w:rPr>
        <w:t>3A</w:t>
      </w:r>
      <w:r>
        <w:rPr>
          <w:rFonts w:hint="eastAsia" w:ascii="宋体" w:hAnsi="宋体"/>
          <w:color w:val="000000" w:themeColor="text1"/>
          <w:sz w:val="24"/>
        </w:rPr>
        <w:t>或其他资信证明）；</w:t>
      </w:r>
    </w:p>
    <w:p>
      <w:pPr>
        <w:spacing w:line="360" w:lineRule="auto"/>
        <w:ind w:firstLine="31680" w:firstLineChars="200"/>
        <w:rPr>
          <w:rFonts w:ascii="宋体"/>
          <w:color w:val="000000" w:themeColor="text1"/>
          <w:sz w:val="24"/>
        </w:rPr>
      </w:pPr>
      <w:r>
        <w:rPr>
          <w:rFonts w:ascii="宋体" w:hAnsi="宋体"/>
          <w:color w:val="000000" w:themeColor="text1"/>
          <w:sz w:val="24"/>
        </w:rPr>
        <w:t>10</w:t>
      </w:r>
      <w:r>
        <w:rPr>
          <w:rFonts w:hint="eastAsia" w:ascii="宋体" w:hAnsi="宋体"/>
          <w:color w:val="000000" w:themeColor="text1"/>
          <w:sz w:val="24"/>
        </w:rPr>
        <w:t>）投标人近二年内工程业绩表及合同</w:t>
      </w:r>
      <w:r>
        <w:rPr>
          <w:rFonts w:ascii="宋体" w:hAnsi="宋体"/>
          <w:color w:val="000000" w:themeColor="text1"/>
          <w:sz w:val="24"/>
        </w:rPr>
        <w:t>2</w:t>
      </w:r>
      <w:r>
        <w:rPr>
          <w:rFonts w:hint="eastAsia" w:ascii="宋体" w:hAnsi="宋体"/>
          <w:color w:val="000000" w:themeColor="text1"/>
          <w:sz w:val="24"/>
        </w:rPr>
        <w:t>份（业绩表包括项目名称、合同金额、合同签定日期、用户单位名称、地址、联系人、电话等。此项不要求原件，复印件加盖公章装订入标书中</w:t>
      </w:r>
      <w:r>
        <w:rPr>
          <w:rFonts w:ascii="宋体" w:hAnsi="宋体"/>
          <w:color w:val="000000" w:themeColor="text1"/>
          <w:sz w:val="24"/>
        </w:rPr>
        <w:t>)</w:t>
      </w:r>
      <w:r>
        <w:rPr>
          <w:rFonts w:hint="eastAsia" w:ascii="宋体" w:hAnsi="宋体"/>
          <w:color w:val="000000" w:themeColor="text1"/>
          <w:sz w:val="24"/>
        </w:rPr>
        <w:t>；</w:t>
      </w:r>
      <w:r>
        <w:rPr>
          <w:rFonts w:ascii="宋体" w:hAnsi="宋体"/>
          <w:color w:val="000000" w:themeColor="text1"/>
          <w:sz w:val="24"/>
        </w:rPr>
        <w:t xml:space="preserve"> </w:t>
      </w:r>
    </w:p>
    <w:p>
      <w:pPr>
        <w:spacing w:line="360" w:lineRule="auto"/>
        <w:ind w:firstLine="31680" w:firstLineChars="200"/>
        <w:rPr>
          <w:rFonts w:ascii="宋体"/>
          <w:color w:val="000000" w:themeColor="text1"/>
          <w:sz w:val="24"/>
        </w:rPr>
      </w:pPr>
      <w:r>
        <w:rPr>
          <w:rFonts w:ascii="宋体" w:hAnsi="宋体"/>
          <w:color w:val="000000" w:themeColor="text1"/>
          <w:sz w:val="24"/>
        </w:rPr>
        <w:t>11</w:t>
      </w:r>
      <w:r>
        <w:rPr>
          <w:rFonts w:hint="eastAsia" w:ascii="宋体" w:hAnsi="宋体"/>
          <w:color w:val="000000" w:themeColor="text1"/>
          <w:sz w:val="24"/>
        </w:rPr>
        <w:t>）投标人为代理商的除提供本单位资料外，还应提供针对本项目的生产厂家授权委托书（加盖生产厂家鲜章）等相关资料；</w:t>
      </w:r>
    </w:p>
    <w:p>
      <w:pPr>
        <w:spacing w:line="360" w:lineRule="auto"/>
        <w:ind w:firstLine="31680" w:firstLineChars="200"/>
        <w:rPr>
          <w:rFonts w:ascii="宋体"/>
          <w:color w:val="000000" w:themeColor="text1"/>
          <w:sz w:val="24"/>
        </w:rPr>
      </w:pPr>
      <w:r>
        <w:rPr>
          <w:rFonts w:ascii="宋体" w:hAnsi="宋体"/>
          <w:color w:val="000000" w:themeColor="text1"/>
          <w:sz w:val="24"/>
        </w:rPr>
        <w:t>12</w:t>
      </w:r>
      <w:r>
        <w:rPr>
          <w:rFonts w:hint="eastAsia" w:ascii="宋体" w:hAnsi="宋体"/>
          <w:color w:val="000000" w:themeColor="text1"/>
          <w:sz w:val="24"/>
        </w:rPr>
        <w:t>）生产企业针对本项目的代理人或代理机构所开具的授权只能是针对本项目的唯一授权，否则将视为废标。</w:t>
      </w:r>
    </w:p>
    <w:p>
      <w:pPr>
        <w:spacing w:line="360" w:lineRule="auto"/>
        <w:ind w:firstLine="31680" w:firstLineChars="200"/>
        <w:rPr>
          <w:rFonts w:ascii="宋体"/>
          <w:color w:val="000000" w:themeColor="text1"/>
          <w:sz w:val="24"/>
        </w:rPr>
      </w:pPr>
      <w:r>
        <w:rPr>
          <w:rFonts w:ascii="宋体" w:hAnsi="宋体"/>
          <w:color w:val="000000" w:themeColor="text1"/>
          <w:sz w:val="24"/>
        </w:rPr>
        <w:t>13</w:t>
      </w:r>
      <w:r>
        <w:rPr>
          <w:rFonts w:hint="eastAsia" w:ascii="宋体" w:hAnsi="宋体"/>
          <w:color w:val="000000" w:themeColor="text1"/>
          <w:sz w:val="24"/>
        </w:rPr>
        <w:t>）投标人认为有必要的其他资料。</w:t>
      </w:r>
    </w:p>
    <w:p>
      <w:pPr>
        <w:spacing w:line="360" w:lineRule="auto"/>
        <w:ind w:firstLine="31680" w:firstLineChars="150"/>
        <w:rPr>
          <w:rFonts w:ascii="宋体"/>
          <w:color w:val="000000" w:themeColor="text1"/>
          <w:sz w:val="24"/>
        </w:rPr>
      </w:pPr>
      <w:r>
        <w:rPr>
          <w:rFonts w:ascii="宋体" w:hAnsi="宋体"/>
          <w:b/>
          <w:color w:val="000000" w:themeColor="text1"/>
          <w:sz w:val="24"/>
        </w:rPr>
        <w:t>1.4.2</w:t>
      </w:r>
      <w:r>
        <w:rPr>
          <w:rFonts w:hint="eastAsia" w:ascii="宋体" w:hAnsi="宋体"/>
          <w:color w:val="000000" w:themeColor="text1"/>
          <w:sz w:val="24"/>
        </w:rPr>
        <w:t>投标人必须认真阅读招标文件内容，按招标文件要求编写投标文件。</w:t>
      </w:r>
    </w:p>
    <w:p>
      <w:pPr>
        <w:spacing w:line="360" w:lineRule="auto"/>
        <w:ind w:firstLine="31680" w:firstLineChars="150"/>
        <w:rPr>
          <w:rFonts w:ascii="宋体"/>
          <w:color w:val="000000" w:themeColor="text1"/>
          <w:sz w:val="24"/>
        </w:rPr>
      </w:pPr>
      <w:r>
        <w:rPr>
          <w:rFonts w:ascii="宋体" w:hAnsi="宋体"/>
          <w:b/>
          <w:color w:val="000000" w:themeColor="text1"/>
          <w:sz w:val="24"/>
        </w:rPr>
        <w:t>1.4.3</w:t>
      </w:r>
      <w:r>
        <w:rPr>
          <w:rFonts w:hint="eastAsia" w:ascii="宋体" w:hAnsi="宋体"/>
          <w:color w:val="000000" w:themeColor="text1"/>
          <w:sz w:val="24"/>
        </w:rPr>
        <w:t>投标人由于对招标文件的理解发生误差，没有按要求提供全部资料或递交没有对招标文件诸方面作出实质性响应的投标文件，造成投标风险，将由投标人自行承担责任。</w:t>
      </w:r>
    </w:p>
    <w:p>
      <w:pPr>
        <w:spacing w:line="360" w:lineRule="auto"/>
        <w:ind w:firstLine="31680" w:firstLineChars="150"/>
        <w:rPr>
          <w:rFonts w:ascii="宋体"/>
          <w:color w:val="000000" w:themeColor="text1"/>
          <w:sz w:val="24"/>
        </w:rPr>
      </w:pPr>
      <w:r>
        <w:rPr>
          <w:rFonts w:ascii="宋体" w:hAnsi="宋体"/>
          <w:b/>
          <w:color w:val="000000" w:themeColor="text1"/>
          <w:sz w:val="24"/>
        </w:rPr>
        <w:t>1.4.4</w:t>
      </w:r>
      <w:r>
        <w:rPr>
          <w:rFonts w:hint="eastAsia" w:ascii="宋体" w:hAnsi="宋体"/>
          <w:color w:val="000000" w:themeColor="text1"/>
          <w:sz w:val="24"/>
        </w:rPr>
        <w:t>中标人未经建设方正式授权，不得将招标项目的任何部分分包或转包给其他单位或个人，一经查出，立即取消中标资格，并视为违约（不退还履约保证金）。</w:t>
      </w:r>
    </w:p>
    <w:p>
      <w:pPr>
        <w:spacing w:line="360" w:lineRule="auto"/>
        <w:rPr>
          <w:rFonts w:ascii="宋体"/>
          <w:b/>
          <w:bCs/>
          <w:color w:val="000000" w:themeColor="text1"/>
          <w:sz w:val="24"/>
        </w:rPr>
      </w:pPr>
      <w:r>
        <w:rPr>
          <w:rFonts w:ascii="宋体" w:hAnsi="宋体"/>
          <w:b/>
          <w:bCs/>
          <w:color w:val="000000" w:themeColor="text1"/>
          <w:sz w:val="24"/>
        </w:rPr>
        <w:t>1.5</w:t>
      </w:r>
      <w:r>
        <w:rPr>
          <w:rFonts w:hint="eastAsia" w:ascii="宋体" w:hAnsi="宋体"/>
          <w:b/>
          <w:bCs/>
          <w:color w:val="000000" w:themeColor="text1"/>
          <w:sz w:val="24"/>
        </w:rPr>
        <w:t>投标费用</w:t>
      </w:r>
    </w:p>
    <w:p>
      <w:pPr>
        <w:spacing w:line="360" w:lineRule="auto"/>
        <w:ind w:firstLine="31680" w:firstLineChars="196"/>
        <w:rPr>
          <w:rFonts w:ascii="宋体"/>
          <w:b/>
          <w:bCs/>
          <w:color w:val="000000" w:themeColor="text1"/>
          <w:sz w:val="24"/>
        </w:rPr>
      </w:pPr>
      <w:r>
        <w:rPr>
          <w:rFonts w:ascii="宋体" w:hAnsi="宋体"/>
          <w:b/>
          <w:bCs/>
          <w:color w:val="000000" w:themeColor="text1"/>
          <w:sz w:val="24"/>
        </w:rPr>
        <w:t>1.5.1</w:t>
      </w:r>
      <w:r>
        <w:rPr>
          <w:rFonts w:hint="eastAsia" w:ascii="宋体" w:hAnsi="宋体"/>
          <w:bCs/>
          <w:color w:val="000000" w:themeColor="text1"/>
          <w:sz w:val="24"/>
        </w:rPr>
        <w:t>招标文件每份售价</w:t>
      </w:r>
      <w:r>
        <w:rPr>
          <w:rFonts w:ascii="宋体" w:hAnsi="宋体"/>
          <w:bCs/>
          <w:color w:val="000000" w:themeColor="text1"/>
          <w:sz w:val="24"/>
        </w:rPr>
        <w:t>200</w:t>
      </w:r>
      <w:r>
        <w:rPr>
          <w:rFonts w:hint="eastAsia" w:ascii="宋体" w:hAnsi="宋体"/>
          <w:bCs/>
          <w:color w:val="000000" w:themeColor="text1"/>
          <w:sz w:val="24"/>
        </w:rPr>
        <w:t>元，售出后概不退还。</w:t>
      </w:r>
    </w:p>
    <w:p>
      <w:pPr>
        <w:spacing w:line="360" w:lineRule="auto"/>
        <w:ind w:firstLine="31680" w:firstLineChars="200"/>
        <w:jc w:val="left"/>
        <w:rPr>
          <w:rFonts w:ascii="宋体"/>
          <w:color w:val="000000" w:themeColor="text1"/>
          <w:sz w:val="28"/>
        </w:rPr>
      </w:pPr>
      <w:r>
        <w:rPr>
          <w:rFonts w:ascii="宋体" w:hAnsi="宋体"/>
          <w:b/>
          <w:bCs/>
          <w:color w:val="000000" w:themeColor="text1"/>
          <w:sz w:val="24"/>
        </w:rPr>
        <w:t>1.5.2</w:t>
      </w:r>
      <w:r>
        <w:rPr>
          <w:rFonts w:hint="eastAsia" w:ascii="宋体" w:hAnsi="宋体"/>
          <w:bCs/>
          <w:color w:val="000000" w:themeColor="text1"/>
          <w:sz w:val="24"/>
        </w:rPr>
        <w:t>其编制投标文件与投标过程中的一切费用，不论中标与否，均由投标单位自负，招标单位及招标代理单位不负任何责任。</w:t>
      </w:r>
    </w:p>
    <w:p>
      <w:pPr>
        <w:spacing w:line="360" w:lineRule="auto"/>
        <w:jc w:val="left"/>
        <w:rPr>
          <w:rFonts w:ascii="宋体"/>
          <w:b/>
          <w:bCs/>
          <w:color w:val="000000" w:themeColor="text1"/>
          <w:sz w:val="24"/>
        </w:rPr>
      </w:pPr>
      <w:r>
        <w:rPr>
          <w:rFonts w:ascii="宋体" w:hAnsi="宋体"/>
          <w:b/>
          <w:bCs/>
          <w:color w:val="000000" w:themeColor="text1"/>
          <w:sz w:val="24"/>
        </w:rPr>
        <w:t>1.6.</w:t>
      </w:r>
      <w:r>
        <w:rPr>
          <w:rFonts w:hint="eastAsia" w:ascii="宋体" w:hAnsi="宋体"/>
          <w:b/>
          <w:bCs/>
          <w:color w:val="000000" w:themeColor="text1"/>
          <w:sz w:val="24"/>
        </w:rPr>
        <w:t>供货要求与服务范围、时间期限及付款方式：</w:t>
      </w:r>
    </w:p>
    <w:p>
      <w:pPr>
        <w:spacing w:line="480" w:lineRule="exact"/>
        <w:ind w:left="31680" w:leftChars="171" w:firstLine="31680" w:firstLineChars="49"/>
        <w:jc w:val="left"/>
        <w:rPr>
          <w:rFonts w:ascii="宋体"/>
          <w:bCs/>
          <w:color w:val="000000" w:themeColor="text1"/>
          <w:sz w:val="24"/>
        </w:rPr>
      </w:pPr>
      <w:r>
        <w:rPr>
          <w:rFonts w:ascii="宋体" w:hAnsi="宋体"/>
          <w:b/>
          <w:bCs/>
          <w:color w:val="000000" w:themeColor="text1"/>
          <w:sz w:val="24"/>
        </w:rPr>
        <w:t>1.6.1</w:t>
      </w:r>
      <w:r>
        <w:rPr>
          <w:rFonts w:hint="eastAsia" w:ascii="宋体" w:hAnsi="宋体"/>
          <w:bCs/>
          <w:color w:val="000000" w:themeColor="text1"/>
          <w:sz w:val="24"/>
        </w:rPr>
        <w:t>质保要求：</w:t>
      </w:r>
      <w:r>
        <w:rPr>
          <w:rFonts w:hint="eastAsia" w:ascii="宋体" w:hAnsi="宋体"/>
          <w:color w:val="000000" w:themeColor="text1"/>
          <w:sz w:val="24"/>
        </w:rPr>
        <w:t>质保期为</w:t>
      </w:r>
      <w:r>
        <w:rPr>
          <w:rFonts w:ascii="宋体" w:hAnsi="宋体"/>
          <w:color w:val="000000" w:themeColor="text1"/>
          <w:sz w:val="24"/>
        </w:rPr>
        <w:t>2</w:t>
      </w:r>
      <w:r>
        <w:rPr>
          <w:rFonts w:hint="eastAsia" w:ascii="宋体" w:hAnsi="宋体"/>
          <w:color w:val="000000" w:themeColor="text1"/>
          <w:sz w:val="24"/>
        </w:rPr>
        <w:t>年。质保期以本项目投入使用之日起计算。</w:t>
      </w:r>
      <w:r>
        <w:rPr>
          <w:rFonts w:ascii="宋体"/>
          <w:bCs/>
          <w:color w:val="000000" w:themeColor="text1"/>
          <w:sz w:val="24"/>
        </w:rPr>
        <w:tab/>
      </w:r>
    </w:p>
    <w:p>
      <w:pPr>
        <w:spacing w:line="480" w:lineRule="exact"/>
        <w:ind w:firstLine="31680" w:firstLineChars="196"/>
        <w:jc w:val="left"/>
        <w:rPr>
          <w:rFonts w:ascii="宋体"/>
          <w:bCs/>
          <w:color w:val="000000" w:themeColor="text1"/>
          <w:sz w:val="24"/>
        </w:rPr>
      </w:pPr>
      <w:r>
        <w:rPr>
          <w:rFonts w:ascii="宋体" w:hAnsi="宋体"/>
          <w:b/>
          <w:bCs/>
          <w:color w:val="000000" w:themeColor="text1"/>
          <w:sz w:val="24"/>
        </w:rPr>
        <w:t>1.6.2</w:t>
      </w:r>
      <w:r>
        <w:rPr>
          <w:rFonts w:hint="eastAsia" w:ascii="宋体" w:hAnsi="宋体"/>
          <w:bCs/>
          <w:color w:val="000000" w:themeColor="text1"/>
          <w:sz w:val="24"/>
        </w:rPr>
        <w:t>地砖、墙砖进场时，供货单位应提供所有的合格证及中文说明书（实行强制认证的提供</w:t>
      </w:r>
      <w:r>
        <w:rPr>
          <w:rFonts w:ascii="宋体" w:hAnsi="宋体"/>
          <w:bCs/>
          <w:color w:val="000000" w:themeColor="text1"/>
          <w:sz w:val="24"/>
        </w:rPr>
        <w:t>CCC</w:t>
      </w:r>
      <w:r>
        <w:rPr>
          <w:rFonts w:hint="eastAsia" w:ascii="宋体" w:hAnsi="宋体"/>
          <w:bCs/>
          <w:color w:val="000000" w:themeColor="text1"/>
          <w:sz w:val="24"/>
        </w:rPr>
        <w:t>认证证书及</w:t>
      </w:r>
      <w:r>
        <w:rPr>
          <w:rFonts w:ascii="宋体" w:hAnsi="宋体"/>
          <w:bCs/>
          <w:color w:val="000000" w:themeColor="text1"/>
          <w:sz w:val="24"/>
        </w:rPr>
        <w:t>CCC</w:t>
      </w:r>
      <w:r>
        <w:rPr>
          <w:rFonts w:hint="eastAsia" w:ascii="宋体" w:hAnsi="宋体"/>
          <w:bCs/>
          <w:color w:val="000000" w:themeColor="text1"/>
          <w:sz w:val="24"/>
        </w:rPr>
        <w:t>试验报告）。进口产品提供商检证明。地砖、墙砖的型号、规格必须符合图纸设计要求，并有产品合格证。地砖、墙砖合格证、</w:t>
      </w:r>
      <w:r>
        <w:rPr>
          <w:rFonts w:ascii="宋体" w:hAnsi="宋体"/>
          <w:bCs/>
          <w:color w:val="000000" w:themeColor="text1"/>
          <w:sz w:val="24"/>
        </w:rPr>
        <w:t>CCC</w:t>
      </w:r>
      <w:r>
        <w:rPr>
          <w:rFonts w:hint="eastAsia" w:ascii="宋体" w:hAnsi="宋体"/>
          <w:bCs/>
          <w:color w:val="000000" w:themeColor="text1"/>
          <w:sz w:val="24"/>
        </w:rPr>
        <w:t>认证齐全，出场试验、检测报告齐全。各种资料（合格证、检验报告等）必须随时到场，一式六份以备报验。地砖、墙砖须经国家专门检测部门检测合格，并出具检测报告。其间所发生的一切费用由投标方承担。通常在施工和竣工验收时必须做的所有检测项目，业主及监理单位均需派员参加，其费用由中标单位支付。</w:t>
      </w:r>
    </w:p>
    <w:p>
      <w:pPr>
        <w:spacing w:line="360" w:lineRule="auto"/>
        <w:ind w:firstLine="31680" w:firstLineChars="200"/>
        <w:jc w:val="left"/>
        <w:rPr>
          <w:rFonts w:ascii="宋体"/>
          <w:bCs/>
          <w:color w:val="000000" w:themeColor="text1"/>
          <w:sz w:val="24"/>
        </w:rPr>
      </w:pPr>
      <w:r>
        <w:rPr>
          <w:rFonts w:ascii="宋体" w:hAnsi="宋体"/>
          <w:b/>
          <w:bCs/>
          <w:color w:val="000000" w:themeColor="text1"/>
          <w:sz w:val="24"/>
        </w:rPr>
        <w:t xml:space="preserve">1.6.3 </w:t>
      </w:r>
      <w:r>
        <w:rPr>
          <w:rFonts w:hint="eastAsia" w:ascii="宋体" w:hAnsi="宋体"/>
          <w:bCs/>
          <w:color w:val="000000" w:themeColor="text1"/>
          <w:sz w:val="24"/>
        </w:rPr>
        <w:t>地砖、墙砖送达现场后，由施工单位、监理单位、建设单位、供货单位共同验收。</w:t>
      </w:r>
      <w:r>
        <w:rPr>
          <w:rFonts w:ascii="微软雅黑" w:hAnsi="微软雅黑" w:eastAsia="微软雅黑" w:cs="微软雅黑"/>
          <w:color w:val="000000" w:themeColor="text1"/>
          <w:sz w:val="24"/>
          <w:shd w:val="clear" w:color="auto" w:fill="FFFFFF"/>
        </w:rPr>
        <w:t> </w:t>
      </w:r>
      <w:r>
        <w:rPr>
          <w:rFonts w:hint="eastAsia" w:ascii="宋体" w:hAnsi="宋体"/>
          <w:bCs/>
          <w:color w:val="000000" w:themeColor="text1"/>
          <w:sz w:val="24"/>
        </w:rPr>
        <w:t>地砖、墙砖厂家生产资质齐全（生产许可证、技术、质量国家专门机构评审、认定文件）并随箱附送甲方。因加工、运输等原因造成地砖、墙砖损坏，供货单位负责更换，直至达到甲方要求。</w:t>
      </w:r>
    </w:p>
    <w:p>
      <w:pPr>
        <w:spacing w:line="360" w:lineRule="auto"/>
        <w:ind w:firstLine="31680" w:firstLineChars="196"/>
        <w:jc w:val="left"/>
        <w:rPr>
          <w:rFonts w:ascii="宋体"/>
          <w:bCs/>
          <w:color w:val="000000" w:themeColor="text1"/>
          <w:sz w:val="24"/>
        </w:rPr>
      </w:pPr>
      <w:r>
        <w:rPr>
          <w:rFonts w:ascii="宋体" w:hAnsi="宋体"/>
          <w:b/>
          <w:bCs/>
          <w:color w:val="000000" w:themeColor="text1"/>
          <w:sz w:val="24"/>
        </w:rPr>
        <w:t>1.6.4</w:t>
      </w:r>
      <w:r>
        <w:rPr>
          <w:rFonts w:hint="eastAsia" w:ascii="宋体" w:hAnsi="宋体"/>
          <w:color w:val="000000" w:themeColor="text1"/>
          <w:sz w:val="24"/>
        </w:rPr>
        <w:t>供货期：</w:t>
      </w:r>
      <w:r>
        <w:rPr>
          <w:rFonts w:hint="eastAsia" w:ascii="宋体" w:hAnsi="宋体"/>
          <w:bCs/>
          <w:color w:val="000000" w:themeColor="text1"/>
          <w:sz w:val="24"/>
        </w:rPr>
        <w:t>地砖、墙砖生产必须满足甲方编制的进场时间要求</w:t>
      </w:r>
      <w:r>
        <w:rPr>
          <w:rFonts w:hint="eastAsia" w:ascii="宋体" w:hAnsi="宋体"/>
          <w:color w:val="000000" w:themeColor="text1"/>
          <w:sz w:val="24"/>
        </w:rPr>
        <w:t>。</w:t>
      </w:r>
    </w:p>
    <w:p>
      <w:pPr>
        <w:spacing w:line="360" w:lineRule="auto"/>
        <w:ind w:firstLine="31680" w:firstLineChars="196"/>
        <w:jc w:val="left"/>
        <w:rPr>
          <w:rFonts w:ascii="宋体"/>
          <w:bCs/>
          <w:color w:val="000000" w:themeColor="text1"/>
          <w:sz w:val="24"/>
        </w:rPr>
      </w:pPr>
      <w:r>
        <w:rPr>
          <w:rFonts w:ascii="宋体" w:hAnsi="宋体"/>
          <w:b/>
          <w:bCs/>
          <w:color w:val="000000" w:themeColor="text1"/>
          <w:sz w:val="24"/>
        </w:rPr>
        <w:t>1.6.5</w:t>
      </w:r>
      <w:r>
        <w:rPr>
          <w:rFonts w:hint="eastAsia" w:ascii="宋体" w:hAnsi="宋体"/>
          <w:bCs/>
          <w:color w:val="000000" w:themeColor="text1"/>
          <w:sz w:val="24"/>
        </w:rPr>
        <w:t>投标人在标书中所有承诺</w:t>
      </w:r>
      <w:r>
        <w:rPr>
          <w:rFonts w:ascii="宋体"/>
          <w:bCs/>
          <w:color w:val="000000" w:themeColor="text1"/>
          <w:sz w:val="24"/>
        </w:rPr>
        <w:t>,</w:t>
      </w:r>
      <w:r>
        <w:rPr>
          <w:rFonts w:hint="eastAsia" w:ascii="宋体" w:hAnsi="宋体"/>
          <w:bCs/>
          <w:color w:val="000000" w:themeColor="text1"/>
          <w:sz w:val="24"/>
        </w:rPr>
        <w:t>中标后将作为正式合同中不可更改的条款。</w:t>
      </w:r>
    </w:p>
    <w:p>
      <w:pPr>
        <w:spacing w:line="360" w:lineRule="auto"/>
        <w:ind w:firstLine="31680" w:firstLineChars="196"/>
        <w:jc w:val="left"/>
        <w:rPr>
          <w:rFonts w:ascii="宋体"/>
          <w:bCs/>
          <w:color w:val="000000" w:themeColor="text1"/>
          <w:sz w:val="24"/>
        </w:rPr>
      </w:pPr>
      <w:r>
        <w:rPr>
          <w:rFonts w:ascii="宋体" w:hAnsi="宋体"/>
          <w:b/>
          <w:bCs/>
          <w:color w:val="000000" w:themeColor="text1"/>
          <w:sz w:val="24"/>
        </w:rPr>
        <w:t>1.6.6</w:t>
      </w:r>
      <w:r>
        <w:rPr>
          <w:rFonts w:hint="eastAsia" w:ascii="宋体" w:hAnsi="宋体"/>
          <w:bCs/>
          <w:color w:val="000000" w:themeColor="text1"/>
          <w:sz w:val="24"/>
        </w:rPr>
        <w:t>投标人一旦中标后，不得进行转包；投标人必须按招标文件的要求</w:t>
      </w:r>
      <w:r>
        <w:rPr>
          <w:rFonts w:ascii="宋体"/>
          <w:bCs/>
          <w:color w:val="000000" w:themeColor="text1"/>
          <w:sz w:val="24"/>
        </w:rPr>
        <w:t>,</w:t>
      </w:r>
      <w:r>
        <w:rPr>
          <w:rFonts w:hint="eastAsia" w:ascii="宋体" w:hAnsi="宋体"/>
          <w:bCs/>
          <w:color w:val="000000" w:themeColor="text1"/>
          <w:sz w:val="24"/>
        </w:rPr>
        <w:t>真实地填报本单位的能力水平，资信和实绩，不能虚报谎报，弄虚作假，如有与实际情况不符，一经发现取消中标资格，并没收其投标保证金</w:t>
      </w:r>
      <w:r>
        <w:rPr>
          <w:rFonts w:ascii="宋体"/>
          <w:bCs/>
          <w:color w:val="000000" w:themeColor="text1"/>
          <w:sz w:val="24"/>
        </w:rPr>
        <w:t>.</w:t>
      </w:r>
    </w:p>
    <w:p>
      <w:pPr>
        <w:spacing w:line="360" w:lineRule="auto"/>
        <w:ind w:firstLine="31680" w:firstLineChars="196"/>
        <w:jc w:val="left"/>
        <w:rPr>
          <w:rFonts w:ascii="宋体"/>
          <w:bCs/>
          <w:color w:val="000000" w:themeColor="text1"/>
          <w:sz w:val="24"/>
        </w:rPr>
      </w:pPr>
      <w:r>
        <w:rPr>
          <w:rFonts w:ascii="宋体"/>
          <w:b/>
          <w:bCs/>
          <w:color w:val="000000" w:themeColor="text1"/>
          <w:sz w:val="24"/>
        </w:rPr>
        <w:t>1.6.7</w:t>
      </w:r>
      <w:r>
        <w:rPr>
          <w:rFonts w:hint="eastAsia" w:ascii="宋体" w:hAnsi="宋体"/>
          <w:color w:val="000000" w:themeColor="text1"/>
          <w:sz w:val="24"/>
        </w:rPr>
        <w:t>投标人能够提供的除报价以外的优惠条件。</w:t>
      </w:r>
    </w:p>
    <w:p>
      <w:pPr>
        <w:spacing w:line="360" w:lineRule="auto"/>
        <w:ind w:firstLine="31680" w:firstLineChars="196"/>
        <w:rPr>
          <w:rFonts w:ascii="宋体"/>
          <w:color w:val="000000" w:themeColor="text1"/>
          <w:sz w:val="24"/>
        </w:rPr>
      </w:pPr>
      <w:r>
        <w:rPr>
          <w:rFonts w:ascii="宋体" w:hAnsi="宋体"/>
          <w:b/>
          <w:bCs/>
          <w:color w:val="000000" w:themeColor="text1"/>
          <w:sz w:val="24"/>
        </w:rPr>
        <w:t>1.6.8</w:t>
      </w:r>
      <w:r>
        <w:rPr>
          <w:rFonts w:hint="eastAsia" w:ascii="宋体" w:hAnsi="宋体"/>
          <w:b/>
          <w:color w:val="000000" w:themeColor="text1"/>
          <w:sz w:val="24"/>
        </w:rPr>
        <w:t>货到现场并经验收合格后，按到货品种规格的单价及数量付至到货款的</w:t>
      </w:r>
      <w:r>
        <w:rPr>
          <w:rFonts w:ascii="宋体" w:hAnsi="宋体"/>
          <w:b/>
          <w:color w:val="000000" w:themeColor="text1"/>
          <w:sz w:val="24"/>
        </w:rPr>
        <w:t>60%</w:t>
      </w:r>
      <w:r>
        <w:rPr>
          <w:rFonts w:hint="eastAsia" w:ascii="宋体" w:hAnsi="宋体"/>
          <w:b/>
          <w:color w:val="000000" w:themeColor="text1"/>
          <w:sz w:val="24"/>
        </w:rPr>
        <w:t>；工程完工并验收合格后，付至工程总额的</w:t>
      </w:r>
      <w:r>
        <w:rPr>
          <w:rFonts w:ascii="宋体" w:hAnsi="宋体"/>
          <w:b/>
          <w:color w:val="000000" w:themeColor="text1"/>
          <w:sz w:val="24"/>
        </w:rPr>
        <w:t>80%</w:t>
      </w:r>
      <w:r>
        <w:rPr>
          <w:rFonts w:hint="eastAsia" w:ascii="宋体" w:hAnsi="宋体"/>
          <w:b/>
          <w:color w:val="000000" w:themeColor="text1"/>
          <w:sz w:val="24"/>
        </w:rPr>
        <w:t>；审计完成后，付至工程总额的</w:t>
      </w:r>
      <w:r>
        <w:rPr>
          <w:rFonts w:ascii="宋体" w:hAnsi="宋体"/>
          <w:b/>
          <w:color w:val="000000" w:themeColor="text1"/>
          <w:sz w:val="24"/>
        </w:rPr>
        <w:t>95%</w:t>
      </w:r>
      <w:r>
        <w:rPr>
          <w:rFonts w:hint="eastAsia" w:ascii="宋体" w:hAnsi="宋体"/>
          <w:b/>
          <w:color w:val="000000" w:themeColor="text1"/>
          <w:sz w:val="24"/>
        </w:rPr>
        <w:t>，余款待质保期满后一次付清。</w:t>
      </w:r>
    </w:p>
    <w:p>
      <w:pPr>
        <w:spacing w:line="360" w:lineRule="auto"/>
        <w:ind w:firstLine="31680" w:firstLineChars="196"/>
        <w:jc w:val="left"/>
        <w:rPr>
          <w:rFonts w:ascii="宋体"/>
          <w:bCs/>
          <w:color w:val="000000" w:themeColor="text1"/>
          <w:sz w:val="24"/>
        </w:rPr>
      </w:pPr>
      <w:r>
        <w:rPr>
          <w:rFonts w:ascii="宋体"/>
          <w:bCs/>
          <w:color w:val="000000" w:themeColor="text1"/>
          <w:sz w:val="24"/>
        </w:rPr>
        <w:tab/>
      </w:r>
    </w:p>
    <w:p>
      <w:pPr>
        <w:pStyle w:val="3"/>
        <w:spacing w:line="480" w:lineRule="exact"/>
        <w:jc w:val="center"/>
        <w:rPr>
          <w:rFonts w:ascii="宋体"/>
          <w:color w:val="000000" w:themeColor="text1"/>
          <w:sz w:val="30"/>
        </w:rPr>
      </w:pPr>
      <w:bookmarkStart w:id="3" w:name="_Toc200529521"/>
      <w:r>
        <w:rPr>
          <w:rFonts w:hint="eastAsia" w:ascii="宋体" w:hAnsi="宋体"/>
          <w:color w:val="000000" w:themeColor="text1"/>
          <w:sz w:val="30"/>
        </w:rPr>
        <w:t>第二章招标文件</w:t>
      </w:r>
      <w:bookmarkEnd w:id="3"/>
    </w:p>
    <w:p>
      <w:pPr>
        <w:spacing w:line="480" w:lineRule="exact"/>
        <w:rPr>
          <w:rFonts w:ascii="宋体"/>
          <w:b/>
          <w:color w:val="000000" w:themeColor="text1"/>
          <w:sz w:val="24"/>
        </w:rPr>
      </w:pPr>
      <w:r>
        <w:rPr>
          <w:rFonts w:ascii="宋体" w:hAnsi="宋体"/>
          <w:b/>
          <w:color w:val="000000" w:themeColor="text1"/>
          <w:sz w:val="24"/>
        </w:rPr>
        <w:t xml:space="preserve">2.1 </w:t>
      </w:r>
      <w:r>
        <w:rPr>
          <w:rFonts w:hint="eastAsia" w:ascii="宋体" w:hAnsi="宋体"/>
          <w:b/>
          <w:color w:val="000000" w:themeColor="text1"/>
          <w:sz w:val="24"/>
        </w:rPr>
        <w:t>综合说明</w:t>
      </w:r>
    </w:p>
    <w:p>
      <w:pPr>
        <w:spacing w:line="480" w:lineRule="exact"/>
        <w:ind w:firstLine="31680" w:firstLineChars="196"/>
        <w:rPr>
          <w:rFonts w:ascii="宋体"/>
          <w:b/>
          <w:bCs/>
          <w:color w:val="000000" w:themeColor="text1"/>
          <w:sz w:val="24"/>
        </w:rPr>
      </w:pPr>
      <w:r>
        <w:rPr>
          <w:rFonts w:ascii="宋体" w:hAnsi="宋体"/>
          <w:b/>
          <w:bCs/>
          <w:color w:val="000000" w:themeColor="text1"/>
          <w:sz w:val="24"/>
        </w:rPr>
        <w:t xml:space="preserve">2.1.1 </w:t>
      </w:r>
      <w:r>
        <w:rPr>
          <w:rFonts w:hint="eastAsia" w:ascii="宋体" w:hAnsi="宋体"/>
          <w:b/>
          <w:bCs/>
          <w:color w:val="000000" w:themeColor="text1"/>
          <w:sz w:val="24"/>
        </w:rPr>
        <w:t>定义</w:t>
      </w:r>
    </w:p>
    <w:p>
      <w:pPr>
        <w:spacing w:line="480" w:lineRule="exact"/>
        <w:ind w:firstLine="482"/>
        <w:rPr>
          <w:rFonts w:ascii="宋体"/>
          <w:bCs/>
          <w:color w:val="000000" w:themeColor="text1"/>
          <w:sz w:val="24"/>
        </w:rPr>
      </w:pPr>
      <w:r>
        <w:rPr>
          <w:rFonts w:ascii="宋体" w:hAnsi="宋体"/>
          <w:b/>
          <w:bCs/>
          <w:color w:val="000000" w:themeColor="text1"/>
          <w:sz w:val="24"/>
        </w:rPr>
        <w:t>2.1.1.1</w:t>
      </w:r>
      <w:r>
        <w:rPr>
          <w:rFonts w:hint="eastAsia" w:ascii="宋体" w:hAnsi="宋体"/>
          <w:bCs/>
          <w:color w:val="000000" w:themeColor="text1"/>
          <w:sz w:val="24"/>
        </w:rPr>
        <w:t>“招标人”指依照《中华人民共和国招标投标法》提出本次招标项目，接受合同地砖、墙砖及相关服务的单位。</w:t>
      </w:r>
    </w:p>
    <w:p>
      <w:pPr>
        <w:tabs>
          <w:tab w:val="left" w:pos="1050"/>
        </w:tabs>
        <w:spacing w:line="480" w:lineRule="exact"/>
        <w:ind w:firstLine="482"/>
        <w:rPr>
          <w:rFonts w:ascii="宋体"/>
          <w:bCs/>
          <w:color w:val="000000" w:themeColor="text1"/>
          <w:sz w:val="24"/>
        </w:rPr>
      </w:pPr>
      <w:r>
        <w:rPr>
          <w:rFonts w:ascii="宋体" w:hAnsi="宋体"/>
          <w:b/>
          <w:bCs/>
          <w:color w:val="000000" w:themeColor="text1"/>
          <w:sz w:val="24"/>
        </w:rPr>
        <w:t>2.1.1.2</w:t>
      </w:r>
      <w:r>
        <w:rPr>
          <w:rFonts w:hint="eastAsia" w:ascii="宋体" w:hAnsi="宋体"/>
          <w:bCs/>
          <w:color w:val="000000" w:themeColor="text1"/>
          <w:sz w:val="24"/>
        </w:rPr>
        <w:t>“投标人”指向招标人提交投标文件的制造商、供货方等。</w:t>
      </w:r>
    </w:p>
    <w:p>
      <w:pPr>
        <w:tabs>
          <w:tab w:val="left" w:pos="1050"/>
        </w:tabs>
        <w:spacing w:line="480" w:lineRule="exact"/>
        <w:ind w:firstLine="482"/>
        <w:rPr>
          <w:rFonts w:ascii="宋体"/>
          <w:bCs/>
          <w:color w:val="000000" w:themeColor="text1"/>
          <w:sz w:val="24"/>
        </w:rPr>
      </w:pPr>
      <w:r>
        <w:rPr>
          <w:rFonts w:ascii="宋体" w:hAnsi="宋体"/>
          <w:b/>
          <w:bCs/>
          <w:color w:val="000000" w:themeColor="text1"/>
          <w:sz w:val="24"/>
        </w:rPr>
        <w:t>2.1.1.3</w:t>
      </w:r>
      <w:r>
        <w:rPr>
          <w:rFonts w:hint="eastAsia" w:ascii="宋体" w:hAnsi="宋体"/>
          <w:bCs/>
          <w:color w:val="000000" w:themeColor="text1"/>
          <w:sz w:val="24"/>
        </w:rPr>
        <w:t>“中标人”指按本招标文件规定签订合同，提供合同地砖、墙砖相关服务的投标人。</w:t>
      </w:r>
    </w:p>
    <w:p>
      <w:pPr>
        <w:tabs>
          <w:tab w:val="left" w:pos="1050"/>
        </w:tabs>
        <w:spacing w:line="480" w:lineRule="exact"/>
        <w:ind w:firstLine="482"/>
        <w:rPr>
          <w:rFonts w:ascii="宋体"/>
          <w:bCs/>
          <w:color w:val="000000" w:themeColor="text1"/>
          <w:sz w:val="24"/>
        </w:rPr>
      </w:pPr>
      <w:r>
        <w:rPr>
          <w:rFonts w:ascii="宋体" w:hAnsi="宋体"/>
          <w:b/>
          <w:bCs/>
          <w:color w:val="000000" w:themeColor="text1"/>
          <w:sz w:val="24"/>
        </w:rPr>
        <w:t xml:space="preserve">2.1.1.4 </w:t>
      </w:r>
      <w:r>
        <w:rPr>
          <w:rFonts w:hint="eastAsia" w:ascii="宋体" w:hAnsi="宋体"/>
          <w:bCs/>
          <w:color w:val="000000" w:themeColor="text1"/>
          <w:sz w:val="24"/>
        </w:rPr>
        <w:t>“地砖、墙砖”指中标人按招标文件规定，须向招标人提供的一切材料、机械、备品备件、辅件、工具、手册及其他有关技术资料和材料。</w:t>
      </w:r>
    </w:p>
    <w:p>
      <w:pPr>
        <w:spacing w:line="360" w:lineRule="auto"/>
        <w:ind w:firstLine="31680" w:firstLineChars="200"/>
        <w:jc w:val="left"/>
        <w:rPr>
          <w:rFonts w:ascii="宋体"/>
          <w:b/>
          <w:bCs/>
          <w:color w:val="000000" w:themeColor="text1"/>
          <w:sz w:val="24"/>
        </w:rPr>
      </w:pPr>
      <w:r>
        <w:rPr>
          <w:rFonts w:ascii="宋体" w:hAnsi="宋体"/>
          <w:b/>
          <w:bCs/>
          <w:color w:val="000000" w:themeColor="text1"/>
          <w:sz w:val="24"/>
        </w:rPr>
        <w:t xml:space="preserve">2.1.2 </w:t>
      </w:r>
      <w:r>
        <w:rPr>
          <w:rFonts w:hint="eastAsia" w:ascii="宋体" w:hAnsi="宋体"/>
          <w:b/>
          <w:bCs/>
          <w:color w:val="000000" w:themeColor="text1"/>
          <w:sz w:val="24"/>
        </w:rPr>
        <w:t>招标范围：</w:t>
      </w:r>
    </w:p>
    <w:p>
      <w:pPr>
        <w:spacing w:line="360" w:lineRule="auto"/>
        <w:ind w:firstLine="31680" w:firstLineChars="200"/>
        <w:jc w:val="left"/>
        <w:rPr>
          <w:rFonts w:ascii="宋体"/>
          <w:bCs/>
          <w:color w:val="000000" w:themeColor="text1"/>
          <w:sz w:val="24"/>
        </w:rPr>
      </w:pPr>
      <w:r>
        <w:rPr>
          <w:rFonts w:hint="eastAsia" w:ascii="宋体" w:hAnsi="宋体"/>
          <w:bCs/>
          <w:color w:val="000000" w:themeColor="text1"/>
          <w:sz w:val="24"/>
          <w:u w:val="single"/>
        </w:rPr>
        <w:t>周转房</w:t>
      </w:r>
      <w:r>
        <w:rPr>
          <w:rFonts w:hint="eastAsia" w:ascii="宋体" w:hAnsi="宋体"/>
          <w:bCs/>
          <w:color w:val="000000" w:themeColor="text1"/>
          <w:sz w:val="24"/>
        </w:rPr>
        <w:t>工程全部地砖、墙砖的采购、运输、卸货到指定地点、验收合格等全部工序。</w:t>
      </w:r>
    </w:p>
    <w:p>
      <w:pPr>
        <w:pStyle w:val="13"/>
        <w:spacing w:line="480" w:lineRule="exact"/>
        <w:rPr>
          <w:rFonts w:hAnsi="宋体"/>
          <w:b/>
          <w:color w:val="000000" w:themeColor="text1"/>
          <w:sz w:val="24"/>
        </w:rPr>
      </w:pPr>
      <w:r>
        <w:rPr>
          <w:rFonts w:hAnsi="宋体"/>
          <w:b/>
          <w:color w:val="000000" w:themeColor="text1"/>
          <w:sz w:val="24"/>
        </w:rPr>
        <w:t xml:space="preserve">2.2 </w:t>
      </w:r>
      <w:r>
        <w:rPr>
          <w:rFonts w:hint="eastAsia" w:hAnsi="宋体"/>
          <w:b/>
          <w:color w:val="000000" w:themeColor="text1"/>
          <w:sz w:val="24"/>
        </w:rPr>
        <w:t>资金来源</w:t>
      </w:r>
    </w:p>
    <w:p>
      <w:pPr>
        <w:pStyle w:val="13"/>
        <w:spacing w:line="480" w:lineRule="exact"/>
        <w:ind w:firstLine="31680" w:firstLineChars="200"/>
        <w:rPr>
          <w:rFonts w:hAnsi="宋体"/>
          <w:bCs/>
          <w:color w:val="000000" w:themeColor="text1"/>
          <w:sz w:val="24"/>
        </w:rPr>
      </w:pPr>
      <w:r>
        <w:rPr>
          <w:rFonts w:hint="eastAsia" w:hAnsi="宋体"/>
          <w:bCs/>
          <w:color w:val="000000" w:themeColor="text1"/>
          <w:sz w:val="24"/>
        </w:rPr>
        <w:t>招标人的资金通过前附表第</w:t>
      </w:r>
      <w:r>
        <w:rPr>
          <w:rFonts w:hAnsi="宋体"/>
          <w:bCs/>
          <w:color w:val="000000" w:themeColor="text1"/>
          <w:sz w:val="24"/>
        </w:rPr>
        <w:t>3</w:t>
      </w:r>
      <w:r>
        <w:rPr>
          <w:rFonts w:hint="eastAsia" w:hAnsi="宋体"/>
          <w:bCs/>
          <w:color w:val="000000" w:themeColor="text1"/>
          <w:sz w:val="24"/>
        </w:rPr>
        <w:t>项所述的方式获得，并将部分资金用于本工程合同项下的合格地砖、墙砖支付。</w:t>
      </w:r>
    </w:p>
    <w:p>
      <w:pPr>
        <w:spacing w:line="480" w:lineRule="exact"/>
        <w:rPr>
          <w:rFonts w:ascii="宋体"/>
          <w:b/>
          <w:color w:val="000000" w:themeColor="text1"/>
          <w:sz w:val="24"/>
        </w:rPr>
      </w:pPr>
      <w:r>
        <w:rPr>
          <w:rFonts w:hAnsi="宋体"/>
          <w:b/>
          <w:color w:val="000000" w:themeColor="text1"/>
          <w:sz w:val="24"/>
        </w:rPr>
        <w:t xml:space="preserve">2.3 </w:t>
      </w:r>
      <w:r>
        <w:rPr>
          <w:rFonts w:hint="eastAsia" w:ascii="宋体" w:hAnsi="宋体"/>
          <w:b/>
          <w:color w:val="000000" w:themeColor="text1"/>
          <w:sz w:val="24"/>
        </w:rPr>
        <w:t>招标文件和图纸的取得及处置</w:t>
      </w:r>
    </w:p>
    <w:p>
      <w:pPr>
        <w:spacing w:line="480" w:lineRule="exact"/>
        <w:ind w:firstLine="482"/>
        <w:rPr>
          <w:rFonts w:ascii="宋体"/>
          <w:bCs/>
          <w:color w:val="000000" w:themeColor="text1"/>
          <w:sz w:val="24"/>
        </w:rPr>
      </w:pPr>
      <w:r>
        <w:rPr>
          <w:rFonts w:ascii="宋体" w:hAnsi="宋体"/>
          <w:b/>
          <w:bCs/>
          <w:color w:val="000000" w:themeColor="text1"/>
          <w:sz w:val="24"/>
        </w:rPr>
        <w:t>2.3.1</w:t>
      </w:r>
      <w:r>
        <w:rPr>
          <w:rFonts w:hint="eastAsia" w:ascii="宋体" w:hAnsi="宋体"/>
          <w:bCs/>
          <w:color w:val="000000" w:themeColor="text1"/>
          <w:sz w:val="24"/>
        </w:rPr>
        <w:t>合格的投标人可从</w:t>
      </w:r>
      <w:r>
        <w:rPr>
          <w:rFonts w:hint="eastAsia" w:ascii="宋体" w:hAnsi="宋体"/>
          <w:bCs/>
          <w:color w:val="000000" w:themeColor="text1"/>
          <w:sz w:val="24"/>
          <w:u w:val="single"/>
        </w:rPr>
        <w:t>江苏建筑职业技术学院主页招标公告中自行下载</w:t>
      </w:r>
      <w:r>
        <w:rPr>
          <w:rFonts w:hint="eastAsia" w:ascii="宋体" w:hAnsi="宋体"/>
          <w:bCs/>
          <w:color w:val="000000" w:themeColor="text1"/>
          <w:sz w:val="24"/>
        </w:rPr>
        <w:t>招标文件。</w:t>
      </w:r>
    </w:p>
    <w:p>
      <w:pPr>
        <w:spacing w:line="480" w:lineRule="exact"/>
        <w:ind w:firstLine="482"/>
        <w:rPr>
          <w:rFonts w:ascii="宋体"/>
          <w:bCs/>
          <w:color w:val="000000" w:themeColor="text1"/>
          <w:sz w:val="24"/>
        </w:rPr>
      </w:pPr>
      <w:r>
        <w:rPr>
          <w:rFonts w:ascii="宋体" w:hAnsi="宋体"/>
          <w:b/>
          <w:bCs/>
          <w:color w:val="000000" w:themeColor="text1"/>
          <w:sz w:val="24"/>
        </w:rPr>
        <w:t xml:space="preserve">2.3.2 </w:t>
      </w:r>
      <w:r>
        <w:rPr>
          <w:rFonts w:hint="eastAsia" w:ascii="宋体" w:hAnsi="宋体"/>
          <w:bCs/>
          <w:color w:val="000000" w:themeColor="text1"/>
          <w:sz w:val="24"/>
        </w:rPr>
        <w:t>招标文件应作保密处置，不得向他人泄露招标文件的任何内容。投标人之间不得相互串通，提高或压低报价。若出现上述情况，招标人有权取消此次招标活动。</w:t>
      </w:r>
    </w:p>
    <w:p>
      <w:pPr>
        <w:tabs>
          <w:tab w:val="left" w:pos="1050"/>
        </w:tabs>
        <w:spacing w:line="480" w:lineRule="exact"/>
        <w:rPr>
          <w:rFonts w:ascii="宋体"/>
          <w:b/>
          <w:color w:val="000000" w:themeColor="text1"/>
          <w:sz w:val="24"/>
        </w:rPr>
      </w:pPr>
      <w:r>
        <w:rPr>
          <w:rFonts w:ascii="宋体" w:hAnsi="宋体"/>
          <w:b/>
          <w:color w:val="000000" w:themeColor="text1"/>
          <w:sz w:val="24"/>
        </w:rPr>
        <w:t>2.4</w:t>
      </w:r>
      <w:r>
        <w:rPr>
          <w:rFonts w:hint="eastAsia" w:ascii="宋体" w:hAnsi="宋体"/>
          <w:b/>
          <w:color w:val="000000" w:themeColor="text1"/>
          <w:sz w:val="24"/>
        </w:rPr>
        <w:t>招标文件的组成内容</w:t>
      </w:r>
    </w:p>
    <w:p>
      <w:pPr>
        <w:pStyle w:val="23"/>
        <w:spacing w:line="480" w:lineRule="exact"/>
        <w:ind w:firstLine="31680"/>
        <w:rPr>
          <w:rFonts w:ascii="宋体"/>
          <w:bCs/>
          <w:color w:val="000000" w:themeColor="text1"/>
          <w:sz w:val="24"/>
        </w:rPr>
      </w:pPr>
      <w:r>
        <w:rPr>
          <w:rFonts w:ascii="宋体" w:hAnsi="宋体"/>
          <w:b/>
          <w:bCs/>
          <w:color w:val="000000" w:themeColor="text1"/>
          <w:sz w:val="24"/>
        </w:rPr>
        <w:t>2.4.1</w:t>
      </w:r>
      <w:r>
        <w:rPr>
          <w:rFonts w:hint="eastAsia" w:ascii="宋体" w:hAnsi="宋体"/>
          <w:bCs/>
          <w:color w:val="000000" w:themeColor="text1"/>
          <w:sz w:val="24"/>
        </w:rPr>
        <w:t>本招标文件包括投标须知、技术规格及要求、附件及所有按本须知发出的有关补充资料。</w:t>
      </w:r>
    </w:p>
    <w:p>
      <w:pPr>
        <w:pStyle w:val="23"/>
        <w:spacing w:line="480" w:lineRule="exact"/>
        <w:ind w:firstLine="31680"/>
        <w:rPr>
          <w:rFonts w:ascii="宋体"/>
          <w:bCs/>
          <w:color w:val="000000" w:themeColor="text1"/>
          <w:sz w:val="24"/>
        </w:rPr>
      </w:pPr>
      <w:r>
        <w:rPr>
          <w:rFonts w:ascii="宋体" w:hAnsi="宋体"/>
          <w:b/>
          <w:bCs/>
          <w:color w:val="000000" w:themeColor="text1"/>
          <w:sz w:val="24"/>
        </w:rPr>
        <w:t>2.4.2</w:t>
      </w:r>
      <w:r>
        <w:rPr>
          <w:rFonts w:hint="eastAsia" w:ascii="宋体" w:hAnsi="宋体"/>
          <w:bCs/>
          <w:color w:val="000000" w:themeColor="text1"/>
          <w:sz w:val="24"/>
        </w:rPr>
        <w:t>投标人获取招标文件后，应仔细检查招标文件的所有内容，如有残缺应在领到招标文件后</w:t>
      </w:r>
      <w:r>
        <w:rPr>
          <w:rFonts w:ascii="宋体" w:hAnsi="宋体"/>
          <w:bCs/>
          <w:color w:val="000000" w:themeColor="text1"/>
          <w:sz w:val="24"/>
        </w:rPr>
        <w:t>2</w:t>
      </w:r>
      <w:r>
        <w:rPr>
          <w:rFonts w:hint="eastAsia" w:ascii="宋体" w:hAnsi="宋体"/>
          <w:bCs/>
          <w:color w:val="000000" w:themeColor="text1"/>
          <w:sz w:val="24"/>
        </w:rPr>
        <w:t>日内向招标单位提出，否则，由此引起的投标损失自负；投标人同时应认真审阅招标文件中所有的事项、格式、条款和规范要求等，如果投标人的投标文件没有按照招标文件要求提交全部资料或者投标文件没有对招标文件做出实质性响应，其风险应由投标人自行承担。并根据有关条款规定，其投标有可能被拒绝。</w:t>
      </w:r>
    </w:p>
    <w:p>
      <w:pPr>
        <w:pStyle w:val="23"/>
        <w:spacing w:line="480" w:lineRule="exact"/>
        <w:ind w:firstLine="31680"/>
        <w:rPr>
          <w:rFonts w:ascii="宋体"/>
          <w:bCs/>
          <w:color w:val="000000" w:themeColor="text1"/>
          <w:sz w:val="24"/>
        </w:rPr>
      </w:pPr>
      <w:r>
        <w:rPr>
          <w:rFonts w:ascii="宋体" w:hAnsi="宋体"/>
          <w:b/>
          <w:bCs/>
          <w:color w:val="000000" w:themeColor="text1"/>
          <w:sz w:val="24"/>
        </w:rPr>
        <w:t>2.4.3</w:t>
      </w:r>
      <w:r>
        <w:rPr>
          <w:rFonts w:hint="eastAsia" w:ascii="宋体" w:hAnsi="宋体"/>
          <w:bCs/>
          <w:color w:val="000000" w:themeColor="text1"/>
          <w:sz w:val="24"/>
        </w:rPr>
        <w:t>招标文件的组成：投标须知，地砖、墙砖清单、技术要求及履约条款，合同格式及合同条款、附件、格式文件等。</w:t>
      </w:r>
    </w:p>
    <w:p>
      <w:pPr>
        <w:spacing w:line="480" w:lineRule="exact"/>
        <w:rPr>
          <w:rFonts w:ascii="宋体"/>
          <w:b/>
          <w:color w:val="000000" w:themeColor="text1"/>
          <w:sz w:val="24"/>
        </w:rPr>
      </w:pPr>
      <w:r>
        <w:rPr>
          <w:rFonts w:ascii="宋体" w:hAnsi="宋体"/>
          <w:b/>
          <w:color w:val="000000" w:themeColor="text1"/>
          <w:sz w:val="24"/>
        </w:rPr>
        <w:t>2.5</w:t>
      </w:r>
      <w:r>
        <w:rPr>
          <w:rFonts w:hint="eastAsia" w:ascii="宋体" w:hAnsi="宋体"/>
          <w:b/>
          <w:color w:val="000000" w:themeColor="text1"/>
          <w:sz w:val="24"/>
        </w:rPr>
        <w:t>勘察现场</w:t>
      </w:r>
    </w:p>
    <w:p>
      <w:pPr>
        <w:spacing w:line="480" w:lineRule="exact"/>
        <w:ind w:firstLine="482"/>
        <w:rPr>
          <w:rFonts w:ascii="宋体"/>
          <w:bCs/>
          <w:color w:val="000000" w:themeColor="text1"/>
          <w:sz w:val="24"/>
        </w:rPr>
      </w:pPr>
      <w:r>
        <w:rPr>
          <w:rFonts w:ascii="宋体" w:hAnsi="宋体"/>
          <w:b/>
          <w:bCs/>
          <w:color w:val="000000" w:themeColor="text1"/>
          <w:sz w:val="24"/>
        </w:rPr>
        <w:t>2.5.1</w:t>
      </w:r>
      <w:r>
        <w:rPr>
          <w:rFonts w:hint="eastAsia" w:ascii="宋体" w:hAnsi="宋体"/>
          <w:bCs/>
          <w:color w:val="000000" w:themeColor="text1"/>
          <w:sz w:val="24"/>
        </w:rPr>
        <w:t>投标人如有需要应自行对工程施工现场和周围环境进行勘察，以获取编制投标文件和签署合同所需的资料。勘察现场所发生的费用由投标人自己承担。</w:t>
      </w:r>
    </w:p>
    <w:p>
      <w:pPr>
        <w:spacing w:line="480" w:lineRule="exact"/>
        <w:ind w:firstLine="482"/>
        <w:rPr>
          <w:rFonts w:ascii="宋体"/>
          <w:bCs/>
          <w:color w:val="000000" w:themeColor="text1"/>
          <w:sz w:val="24"/>
        </w:rPr>
      </w:pPr>
      <w:r>
        <w:rPr>
          <w:rFonts w:ascii="宋体" w:hAnsi="宋体"/>
          <w:b/>
          <w:bCs/>
          <w:color w:val="000000" w:themeColor="text1"/>
          <w:sz w:val="24"/>
        </w:rPr>
        <w:t>2.5.2</w:t>
      </w:r>
      <w:r>
        <w:rPr>
          <w:rFonts w:hint="eastAsia" w:ascii="宋体" w:hAnsi="宋体"/>
          <w:bCs/>
          <w:color w:val="000000" w:themeColor="text1"/>
          <w:sz w:val="24"/>
        </w:rPr>
        <w:t>招标人向投标人提供的有关施工现场的资料和数据，是招标人现有的能使投标人利用的资料。招标人对投标人由此而做出的理解、推论和结论概不负责。</w:t>
      </w:r>
    </w:p>
    <w:p>
      <w:pPr>
        <w:autoSpaceDE w:val="0"/>
        <w:autoSpaceDN w:val="0"/>
        <w:adjustRightInd w:val="0"/>
        <w:spacing w:line="480" w:lineRule="exact"/>
        <w:ind w:right="51" w:firstLine="482"/>
        <w:jc w:val="left"/>
        <w:rPr>
          <w:rFonts w:ascii="宋体"/>
          <w:bCs/>
          <w:color w:val="000000" w:themeColor="text1"/>
          <w:kern w:val="0"/>
          <w:sz w:val="24"/>
        </w:rPr>
      </w:pPr>
      <w:r>
        <w:rPr>
          <w:rFonts w:ascii="宋体" w:hAnsi="宋体"/>
          <w:b/>
          <w:bCs/>
          <w:color w:val="000000" w:themeColor="text1"/>
          <w:sz w:val="24"/>
        </w:rPr>
        <w:t>2.5.3</w:t>
      </w:r>
      <w:r>
        <w:rPr>
          <w:rFonts w:hint="eastAsia" w:ascii="宋体" w:hAnsi="宋体"/>
          <w:bCs/>
          <w:color w:val="000000" w:themeColor="text1"/>
          <w:kern w:val="0"/>
          <w:sz w:val="24"/>
        </w:rPr>
        <w:t>投标人及其人员经过招标人的允许，可为踏勘目的进入招标人的工程现场，但投标人及其人员不得因此使招标人及其人员承担有关的责任和蒙受损失。</w:t>
      </w:r>
    </w:p>
    <w:p>
      <w:pPr>
        <w:autoSpaceDE w:val="0"/>
        <w:autoSpaceDN w:val="0"/>
        <w:adjustRightInd w:val="0"/>
        <w:spacing w:line="480" w:lineRule="exact"/>
        <w:ind w:right="51" w:firstLine="482"/>
        <w:jc w:val="left"/>
        <w:rPr>
          <w:rFonts w:ascii="宋体"/>
          <w:bCs/>
          <w:color w:val="000000" w:themeColor="text1"/>
          <w:kern w:val="0"/>
          <w:sz w:val="24"/>
        </w:rPr>
      </w:pPr>
      <w:r>
        <w:rPr>
          <w:rFonts w:ascii="宋体" w:hAnsi="宋体"/>
          <w:b/>
          <w:bCs/>
          <w:color w:val="000000" w:themeColor="text1"/>
          <w:sz w:val="24"/>
        </w:rPr>
        <w:t>2.5.4</w:t>
      </w:r>
      <w:r>
        <w:rPr>
          <w:rFonts w:hint="eastAsia" w:ascii="宋体" w:hAnsi="宋体"/>
          <w:bCs/>
          <w:color w:val="000000" w:themeColor="text1"/>
          <w:sz w:val="24"/>
        </w:rPr>
        <w:t>不论投标人是否踏勘现场，均视为已踏勘。</w:t>
      </w:r>
    </w:p>
    <w:p>
      <w:pPr>
        <w:spacing w:line="480" w:lineRule="exact"/>
        <w:rPr>
          <w:rFonts w:ascii="宋体"/>
          <w:b/>
          <w:color w:val="000000" w:themeColor="text1"/>
          <w:sz w:val="24"/>
        </w:rPr>
      </w:pPr>
      <w:r>
        <w:rPr>
          <w:rFonts w:ascii="宋体" w:hAnsi="宋体"/>
          <w:b/>
          <w:color w:val="000000" w:themeColor="text1"/>
          <w:sz w:val="24"/>
        </w:rPr>
        <w:t>2.6</w:t>
      </w:r>
      <w:r>
        <w:rPr>
          <w:rFonts w:hint="eastAsia" w:ascii="宋体" w:hAnsi="宋体"/>
          <w:b/>
          <w:color w:val="000000" w:themeColor="text1"/>
          <w:sz w:val="24"/>
        </w:rPr>
        <w:t>招标文件的澄清</w:t>
      </w:r>
    </w:p>
    <w:p>
      <w:pPr>
        <w:pStyle w:val="13"/>
        <w:spacing w:line="480" w:lineRule="exact"/>
        <w:ind w:firstLine="420"/>
        <w:rPr>
          <w:rFonts w:hint="eastAsia" w:ascii="宋体" w:hAnsi="宋体" w:eastAsia="宋体" w:cs="Times New Roman"/>
          <w:bCs/>
          <w:color w:val="000000" w:themeColor="text1"/>
          <w:kern w:val="2"/>
          <w:sz w:val="24"/>
          <w:szCs w:val="24"/>
          <w:lang w:val="en-US" w:eastAsia="zh-CN" w:bidi="ar-SA"/>
        </w:rPr>
      </w:pPr>
      <w:r>
        <w:rPr>
          <w:rFonts w:hint="eastAsia" w:ascii="宋体" w:hAnsi="宋体" w:eastAsia="宋体" w:cs="Times New Roman"/>
          <w:bCs/>
          <w:color w:val="000000" w:themeColor="text1"/>
          <w:kern w:val="2"/>
          <w:sz w:val="24"/>
          <w:szCs w:val="24"/>
          <w:lang w:val="en-US" w:eastAsia="zh-CN" w:bidi="ar-SA"/>
        </w:rPr>
        <w:fldChar w:fldCharType="begin"/>
      </w:r>
      <w:r>
        <w:rPr>
          <w:rFonts w:hint="eastAsia" w:ascii="宋体" w:hAnsi="宋体" w:eastAsia="宋体" w:cs="Times New Roman"/>
          <w:bCs/>
          <w:color w:val="000000" w:themeColor="text1"/>
          <w:kern w:val="2"/>
          <w:sz w:val="24"/>
          <w:szCs w:val="24"/>
          <w:lang w:val="en-US" w:eastAsia="zh-CN" w:bidi="ar-SA"/>
        </w:rPr>
        <w:instrText xml:space="preserve"> HYPERLINK "mailto:2.6.1投标人在收到招标文件后，若有问题需要澄清，应在前附表第6项规定的时限内以电子文档形式发至邮箱380371890@qq.com向招标单位提出，招标文件的修改、补充和答疑文件将在招标人网站上以公告的形式发布，请投标人自行查看。" </w:instrText>
      </w:r>
      <w:r>
        <w:rPr>
          <w:rFonts w:hint="eastAsia" w:ascii="宋体" w:hAnsi="宋体" w:eastAsia="宋体" w:cs="Times New Roman"/>
          <w:bCs/>
          <w:color w:val="000000" w:themeColor="text1"/>
          <w:kern w:val="2"/>
          <w:sz w:val="24"/>
          <w:szCs w:val="24"/>
          <w:lang w:val="en-US" w:eastAsia="zh-CN" w:bidi="ar-SA"/>
        </w:rPr>
        <w:fldChar w:fldCharType="separate"/>
      </w:r>
      <w:r>
        <w:rPr>
          <w:rFonts w:hint="eastAsia" w:ascii="宋体" w:hAnsi="宋体" w:eastAsia="宋体" w:cs="Times New Roman"/>
          <w:bCs/>
          <w:color w:val="000000" w:themeColor="text1"/>
          <w:kern w:val="2"/>
          <w:sz w:val="24"/>
          <w:szCs w:val="24"/>
          <w:lang w:val="en-US" w:eastAsia="zh-CN" w:bidi="ar-SA"/>
        </w:rPr>
        <w:t>2.6.1投标人在收到招标文件后，若有问题需要澄清，应在前附表第6项规定的时限内以电子文档形式发至邮箱380371890@qq.com向招标单位提出，招标文件的修改、补充和答疑文件将在招标人网站上以公告的形式发布，请投标人自行查看。</w:t>
      </w:r>
      <w:r>
        <w:rPr>
          <w:rFonts w:hint="eastAsia" w:ascii="宋体" w:hAnsi="宋体" w:eastAsia="宋体" w:cs="Times New Roman"/>
          <w:bCs/>
          <w:color w:val="000000" w:themeColor="text1"/>
          <w:kern w:val="2"/>
          <w:sz w:val="24"/>
          <w:szCs w:val="24"/>
          <w:lang w:val="en-US" w:eastAsia="zh-CN" w:bidi="ar-SA"/>
        </w:rPr>
        <w:fldChar w:fldCharType="end"/>
      </w:r>
    </w:p>
    <w:p>
      <w:pPr>
        <w:pStyle w:val="13"/>
        <w:spacing w:line="480" w:lineRule="exact"/>
        <w:ind w:firstLine="420"/>
        <w:rPr>
          <w:rFonts w:hAnsi="宋体"/>
          <w:bCs/>
          <w:color w:val="000000" w:themeColor="text1"/>
          <w:sz w:val="24"/>
        </w:rPr>
      </w:pPr>
      <w:r>
        <w:rPr>
          <w:rFonts w:hAnsi="宋体"/>
          <w:b/>
          <w:bCs/>
          <w:color w:val="000000" w:themeColor="text1"/>
          <w:sz w:val="24"/>
        </w:rPr>
        <w:t>2.6.2</w:t>
      </w:r>
      <w:r>
        <w:rPr>
          <w:rFonts w:hint="eastAsia" w:hAnsi="宋体"/>
          <w:bCs/>
          <w:color w:val="000000" w:themeColor="text1"/>
          <w:sz w:val="24"/>
        </w:rPr>
        <w:t>投标人对招标人提供的招标文件所做出的推论、解释各结论，招标人概不负责。投标人由于对招标文件的任何推论和误解以及招标人对有关问题的口头解释所造成的后果，均由投标人自负。</w:t>
      </w:r>
    </w:p>
    <w:p>
      <w:pPr>
        <w:spacing w:line="480" w:lineRule="exact"/>
        <w:rPr>
          <w:rFonts w:ascii="宋体"/>
          <w:b/>
          <w:color w:val="000000" w:themeColor="text1"/>
          <w:sz w:val="24"/>
        </w:rPr>
      </w:pPr>
      <w:r>
        <w:rPr>
          <w:rFonts w:ascii="宋体" w:hAnsi="宋体"/>
          <w:b/>
          <w:color w:val="000000" w:themeColor="text1"/>
          <w:sz w:val="24"/>
        </w:rPr>
        <w:t>2.7</w:t>
      </w:r>
      <w:r>
        <w:rPr>
          <w:rFonts w:hint="eastAsia" w:ascii="宋体" w:hAnsi="宋体"/>
          <w:b/>
          <w:color w:val="000000" w:themeColor="text1"/>
          <w:sz w:val="24"/>
        </w:rPr>
        <w:t>招标文件的修改</w:t>
      </w:r>
    </w:p>
    <w:p>
      <w:pPr>
        <w:autoSpaceDE w:val="0"/>
        <w:autoSpaceDN w:val="0"/>
        <w:adjustRightInd w:val="0"/>
        <w:spacing w:line="480" w:lineRule="exact"/>
        <w:ind w:right="51" w:firstLine="482"/>
        <w:jc w:val="left"/>
        <w:rPr>
          <w:rFonts w:ascii="宋体"/>
          <w:bCs/>
          <w:color w:val="000000" w:themeColor="text1"/>
          <w:kern w:val="0"/>
          <w:sz w:val="24"/>
        </w:rPr>
      </w:pPr>
      <w:r>
        <w:rPr>
          <w:rFonts w:ascii="宋体" w:hAnsi="宋体"/>
          <w:b/>
          <w:bCs/>
          <w:color w:val="000000" w:themeColor="text1"/>
          <w:sz w:val="24"/>
        </w:rPr>
        <w:t>2.</w:t>
      </w:r>
      <w:r>
        <w:rPr>
          <w:rFonts w:ascii="宋体" w:hAnsi="宋体"/>
          <w:b/>
          <w:bCs/>
          <w:color w:val="000000" w:themeColor="text1"/>
          <w:kern w:val="0"/>
          <w:sz w:val="24"/>
        </w:rPr>
        <w:t>7.1</w:t>
      </w:r>
      <w:r>
        <w:rPr>
          <w:rFonts w:hint="eastAsia" w:ascii="宋体" w:hAnsi="宋体"/>
          <w:bCs/>
          <w:color w:val="000000" w:themeColor="text1"/>
          <w:kern w:val="0"/>
          <w:sz w:val="24"/>
        </w:rPr>
        <w:t>招标文件发出后，在投标截止日期前</w:t>
      </w:r>
      <w:r>
        <w:rPr>
          <w:rFonts w:ascii="宋体" w:hAnsi="宋体"/>
          <w:bCs/>
          <w:color w:val="000000" w:themeColor="text1"/>
          <w:kern w:val="0"/>
          <w:sz w:val="24"/>
        </w:rPr>
        <w:t>4</w:t>
      </w:r>
      <w:r>
        <w:rPr>
          <w:rFonts w:hint="eastAsia" w:ascii="宋体" w:hAnsi="宋体"/>
          <w:bCs/>
          <w:color w:val="000000" w:themeColor="text1"/>
          <w:kern w:val="0"/>
          <w:sz w:val="24"/>
        </w:rPr>
        <w:t>天的任何时候，无论出于何种原因，招标人可主动地或在解答投标人提出的澄清问题时对招标文件进行修改。</w:t>
      </w:r>
    </w:p>
    <w:p>
      <w:pPr>
        <w:autoSpaceDE w:val="0"/>
        <w:autoSpaceDN w:val="0"/>
        <w:adjustRightInd w:val="0"/>
        <w:spacing w:line="480" w:lineRule="exact"/>
        <w:ind w:right="51" w:firstLine="482"/>
        <w:jc w:val="left"/>
        <w:rPr>
          <w:rFonts w:ascii="宋体"/>
          <w:bCs/>
          <w:color w:val="000000" w:themeColor="text1"/>
          <w:kern w:val="0"/>
          <w:sz w:val="24"/>
        </w:rPr>
      </w:pPr>
      <w:r>
        <w:rPr>
          <w:rFonts w:ascii="宋体" w:hAnsi="宋体"/>
          <w:b/>
          <w:bCs/>
          <w:color w:val="000000" w:themeColor="text1"/>
          <w:sz w:val="24"/>
        </w:rPr>
        <w:t>2.</w:t>
      </w:r>
      <w:r>
        <w:rPr>
          <w:rFonts w:ascii="宋体" w:hAnsi="宋体"/>
          <w:b/>
          <w:bCs/>
          <w:color w:val="000000" w:themeColor="text1"/>
          <w:kern w:val="0"/>
          <w:sz w:val="24"/>
        </w:rPr>
        <w:t>7.2</w:t>
      </w:r>
      <w:r>
        <w:rPr>
          <w:rFonts w:hint="eastAsia" w:ascii="宋体" w:hAnsi="宋体"/>
          <w:bCs/>
          <w:color w:val="000000" w:themeColor="text1"/>
          <w:kern w:val="0"/>
          <w:sz w:val="24"/>
        </w:rPr>
        <w:t>随招标文件一并发出的材料清单，投标人对材料规格及型号有疑问，请按规定时间内向招标人提出疑问。当招标人的答复未能满足投标人的要求时，投标人也可根据自己计算的结果进行投标，但材料的规格及型号的标准，不得低于图纸中的技术要求，几何尺寸及形状不得有任何型式的变化。否则，将视为废标处理。</w:t>
      </w:r>
    </w:p>
    <w:p>
      <w:pPr>
        <w:autoSpaceDE w:val="0"/>
        <w:autoSpaceDN w:val="0"/>
        <w:adjustRightInd w:val="0"/>
        <w:spacing w:line="480" w:lineRule="exact"/>
        <w:ind w:right="51" w:firstLine="482"/>
        <w:jc w:val="left"/>
        <w:rPr>
          <w:rFonts w:ascii="宋体"/>
          <w:bCs/>
          <w:color w:val="000000" w:themeColor="text1"/>
          <w:kern w:val="0"/>
          <w:sz w:val="24"/>
        </w:rPr>
      </w:pPr>
      <w:r>
        <w:rPr>
          <w:rFonts w:ascii="宋体" w:hAnsi="宋体"/>
          <w:b/>
          <w:bCs/>
          <w:color w:val="000000" w:themeColor="text1"/>
          <w:kern w:val="0"/>
          <w:sz w:val="24"/>
        </w:rPr>
        <w:t>2.7.3</w:t>
      </w:r>
      <w:r>
        <w:rPr>
          <w:rFonts w:hint="eastAsia" w:ascii="宋体" w:hAnsi="宋体"/>
          <w:bCs/>
          <w:color w:val="000000" w:themeColor="text1"/>
          <w:kern w:val="0"/>
          <w:sz w:val="24"/>
        </w:rPr>
        <w:t>招标文件的修改将以电子档形式发给所有投标人，招标文件的修改作为招标文件的组成部分，并具有约束力。投标人应尽快以邮件形式通知招标人确定已收到修改文件。</w:t>
      </w:r>
    </w:p>
    <w:p>
      <w:pPr>
        <w:pStyle w:val="3"/>
        <w:spacing w:line="480" w:lineRule="exact"/>
        <w:jc w:val="center"/>
        <w:rPr>
          <w:rFonts w:ascii="宋体"/>
          <w:color w:val="000000" w:themeColor="text1"/>
          <w:sz w:val="30"/>
        </w:rPr>
      </w:pPr>
      <w:bookmarkStart w:id="4" w:name="_Toc200529522"/>
      <w:r>
        <w:rPr>
          <w:rFonts w:hint="eastAsia" w:ascii="宋体" w:hAnsi="宋体"/>
          <w:color w:val="000000" w:themeColor="text1"/>
          <w:sz w:val="30"/>
        </w:rPr>
        <w:t>第三章投标文件</w:t>
      </w:r>
      <w:bookmarkEnd w:id="4"/>
    </w:p>
    <w:p>
      <w:pPr>
        <w:overflowPunct w:val="0"/>
        <w:autoSpaceDE w:val="0"/>
        <w:autoSpaceDN w:val="0"/>
        <w:adjustRightInd w:val="0"/>
        <w:spacing w:line="480" w:lineRule="exact"/>
        <w:ind w:right="51"/>
        <w:jc w:val="left"/>
        <w:rPr>
          <w:rFonts w:ascii="宋体"/>
          <w:b/>
          <w:color w:val="000000" w:themeColor="text1"/>
          <w:kern w:val="0"/>
          <w:sz w:val="24"/>
        </w:rPr>
      </w:pPr>
      <w:r>
        <w:rPr>
          <w:rFonts w:ascii="宋体" w:hAnsi="宋体"/>
          <w:b/>
          <w:color w:val="000000" w:themeColor="text1"/>
          <w:sz w:val="24"/>
        </w:rPr>
        <w:t xml:space="preserve">3.1 </w:t>
      </w:r>
      <w:r>
        <w:rPr>
          <w:rFonts w:hint="eastAsia" w:ascii="宋体" w:hAnsi="宋体"/>
          <w:b/>
          <w:color w:val="000000" w:themeColor="text1"/>
          <w:sz w:val="24"/>
        </w:rPr>
        <w:t>投标文件的语言</w:t>
      </w:r>
      <w:r>
        <w:rPr>
          <w:rFonts w:hint="eastAsia" w:ascii="宋体" w:hAnsi="宋体"/>
          <w:b/>
          <w:color w:val="000000" w:themeColor="text1"/>
          <w:kern w:val="0"/>
          <w:sz w:val="24"/>
        </w:rPr>
        <w:t>及度量衡单位</w:t>
      </w:r>
    </w:p>
    <w:p>
      <w:pPr>
        <w:overflowPunct w:val="0"/>
        <w:autoSpaceDE w:val="0"/>
        <w:autoSpaceDN w:val="0"/>
        <w:adjustRightInd w:val="0"/>
        <w:spacing w:line="480" w:lineRule="exact"/>
        <w:ind w:right="51" w:firstLine="482"/>
        <w:jc w:val="left"/>
        <w:rPr>
          <w:rFonts w:ascii="宋体"/>
          <w:bCs/>
          <w:color w:val="000000" w:themeColor="text1"/>
          <w:kern w:val="0"/>
          <w:sz w:val="24"/>
        </w:rPr>
      </w:pPr>
      <w:r>
        <w:rPr>
          <w:rFonts w:ascii="宋体" w:hAnsi="宋体"/>
          <w:b/>
          <w:bCs/>
          <w:color w:val="000000" w:themeColor="text1"/>
          <w:kern w:val="0"/>
          <w:sz w:val="24"/>
        </w:rPr>
        <w:t>3.1.1</w:t>
      </w:r>
      <w:r>
        <w:rPr>
          <w:rFonts w:hint="eastAsia" w:ascii="宋体" w:hAnsi="宋体"/>
          <w:bCs/>
          <w:color w:val="000000" w:themeColor="text1"/>
          <w:kern w:val="0"/>
          <w:sz w:val="24"/>
        </w:rPr>
        <w:t>投标人与招标人之间与投标有关的所有往来通知、函件和投标文件均应使用中文。</w:t>
      </w:r>
    </w:p>
    <w:p>
      <w:pPr>
        <w:overflowPunct w:val="0"/>
        <w:autoSpaceDE w:val="0"/>
        <w:autoSpaceDN w:val="0"/>
        <w:adjustRightInd w:val="0"/>
        <w:spacing w:line="480" w:lineRule="exact"/>
        <w:ind w:right="51" w:firstLine="482"/>
        <w:jc w:val="left"/>
        <w:rPr>
          <w:rFonts w:ascii="宋体"/>
          <w:bCs/>
          <w:color w:val="000000" w:themeColor="text1"/>
          <w:kern w:val="0"/>
          <w:sz w:val="24"/>
        </w:rPr>
      </w:pPr>
      <w:r>
        <w:rPr>
          <w:rFonts w:ascii="宋体" w:hAnsi="宋体"/>
          <w:b/>
          <w:bCs/>
          <w:color w:val="000000" w:themeColor="text1"/>
          <w:kern w:val="0"/>
          <w:sz w:val="24"/>
        </w:rPr>
        <w:t>3.1.2</w:t>
      </w:r>
      <w:r>
        <w:rPr>
          <w:rFonts w:hint="eastAsia" w:ascii="宋体" w:hAnsi="宋体"/>
          <w:bCs/>
          <w:color w:val="000000" w:themeColor="text1"/>
          <w:kern w:val="0"/>
          <w:sz w:val="24"/>
        </w:rPr>
        <w:t>除技术规范另有规定外，投标文件使用的度量衡单位，均采用中华人民共和国法定计量单位。</w:t>
      </w:r>
    </w:p>
    <w:p>
      <w:pPr>
        <w:tabs>
          <w:tab w:val="left" w:pos="836"/>
        </w:tabs>
        <w:spacing w:line="480" w:lineRule="exact"/>
        <w:rPr>
          <w:rFonts w:ascii="宋体"/>
          <w:b/>
          <w:color w:val="000000" w:themeColor="text1"/>
          <w:sz w:val="24"/>
        </w:rPr>
      </w:pPr>
      <w:r>
        <w:rPr>
          <w:rFonts w:ascii="宋体" w:hAnsi="宋体"/>
          <w:b/>
          <w:color w:val="000000" w:themeColor="text1"/>
          <w:sz w:val="24"/>
        </w:rPr>
        <w:t xml:space="preserve">3.2 </w:t>
      </w:r>
      <w:r>
        <w:rPr>
          <w:rFonts w:hint="eastAsia" w:ascii="宋体" w:hAnsi="宋体"/>
          <w:b/>
          <w:color w:val="000000" w:themeColor="text1"/>
          <w:sz w:val="24"/>
        </w:rPr>
        <w:t>投标文件的组成</w:t>
      </w:r>
    </w:p>
    <w:p>
      <w:pPr>
        <w:tabs>
          <w:tab w:val="left" w:pos="836"/>
        </w:tabs>
        <w:spacing w:line="480" w:lineRule="exact"/>
        <w:ind w:firstLine="482"/>
        <w:rPr>
          <w:rFonts w:ascii="宋体"/>
          <w:bCs/>
          <w:color w:val="000000" w:themeColor="text1"/>
          <w:sz w:val="24"/>
        </w:rPr>
      </w:pPr>
      <w:r>
        <w:rPr>
          <w:rFonts w:ascii="宋体" w:hAnsi="宋体"/>
          <w:b/>
          <w:bCs/>
          <w:color w:val="000000" w:themeColor="text1"/>
          <w:sz w:val="24"/>
        </w:rPr>
        <w:t>3.2.1</w:t>
      </w:r>
      <w:r>
        <w:rPr>
          <w:rFonts w:hint="eastAsia" w:ascii="宋体" w:hAnsi="宋体"/>
          <w:bCs/>
          <w:color w:val="000000" w:themeColor="text1"/>
          <w:sz w:val="24"/>
        </w:rPr>
        <w:t>投标文件分商务标和技术标两部分，至少应包括以下内容，为方便评标须按下列顺序编制：</w:t>
      </w:r>
    </w:p>
    <w:p>
      <w:pPr>
        <w:tabs>
          <w:tab w:val="left" w:pos="836"/>
        </w:tabs>
        <w:spacing w:line="480" w:lineRule="exact"/>
        <w:ind w:firstLine="482"/>
        <w:rPr>
          <w:rFonts w:ascii="宋体"/>
          <w:b/>
          <w:color w:val="000000" w:themeColor="text1"/>
          <w:sz w:val="24"/>
        </w:rPr>
      </w:pPr>
      <w:r>
        <w:rPr>
          <w:rFonts w:hint="eastAsia" w:ascii="宋体" w:hAnsi="宋体"/>
          <w:b/>
          <w:color w:val="000000" w:themeColor="text1"/>
          <w:sz w:val="24"/>
        </w:rPr>
        <w:t>商务部分</w:t>
      </w:r>
    </w:p>
    <w:p>
      <w:pPr>
        <w:spacing w:line="480" w:lineRule="exact"/>
        <w:ind w:firstLine="31680" w:firstLineChars="200"/>
        <w:rPr>
          <w:rFonts w:ascii="宋体"/>
          <w:bCs/>
          <w:color w:val="000000" w:themeColor="text1"/>
          <w:sz w:val="24"/>
        </w:rPr>
      </w:pPr>
      <w:r>
        <w:rPr>
          <w:rFonts w:hint="eastAsia" w:ascii="宋体" w:hAnsi="宋体"/>
          <w:bCs/>
          <w:color w:val="000000" w:themeColor="text1"/>
          <w:sz w:val="24"/>
        </w:rPr>
        <w:t>第一部分：商务报价</w:t>
      </w:r>
    </w:p>
    <w:p>
      <w:pPr>
        <w:tabs>
          <w:tab w:val="left" w:pos="836"/>
        </w:tabs>
        <w:spacing w:line="480" w:lineRule="exact"/>
        <w:ind w:firstLine="31680" w:firstLineChars="200"/>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1</w:t>
      </w:r>
      <w:r>
        <w:rPr>
          <w:rFonts w:hint="eastAsia" w:ascii="宋体" w:hAnsi="宋体"/>
          <w:bCs/>
          <w:color w:val="000000" w:themeColor="text1"/>
          <w:sz w:val="24"/>
        </w:rPr>
        <w:t>）投标书格式（附件</w:t>
      </w:r>
      <w:r>
        <w:rPr>
          <w:rFonts w:ascii="宋体" w:hAnsi="宋体"/>
          <w:bCs/>
          <w:color w:val="000000" w:themeColor="text1"/>
          <w:sz w:val="24"/>
        </w:rPr>
        <w:t>1</w:t>
      </w:r>
      <w:r>
        <w:rPr>
          <w:rFonts w:hint="eastAsia" w:ascii="宋体" w:hAnsi="宋体"/>
          <w:bCs/>
          <w:color w:val="000000" w:themeColor="text1"/>
          <w:sz w:val="24"/>
        </w:rPr>
        <w:t>，必须放在投标文件的第</w:t>
      </w:r>
      <w:r>
        <w:rPr>
          <w:rFonts w:ascii="宋体" w:hAnsi="宋体"/>
          <w:bCs/>
          <w:color w:val="000000" w:themeColor="text1"/>
          <w:sz w:val="24"/>
        </w:rPr>
        <w:t>1</w:t>
      </w:r>
      <w:r>
        <w:rPr>
          <w:rFonts w:hint="eastAsia" w:ascii="宋体" w:hAnsi="宋体"/>
          <w:bCs/>
          <w:color w:val="000000" w:themeColor="text1"/>
          <w:sz w:val="24"/>
        </w:rPr>
        <w:t>页）</w:t>
      </w:r>
    </w:p>
    <w:p>
      <w:pPr>
        <w:tabs>
          <w:tab w:val="left" w:pos="836"/>
        </w:tabs>
        <w:spacing w:line="480" w:lineRule="exact"/>
        <w:ind w:firstLine="31680" w:firstLineChars="200"/>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2</w:t>
      </w:r>
      <w:r>
        <w:rPr>
          <w:rFonts w:hint="eastAsia" w:ascii="宋体" w:hAnsi="宋体"/>
          <w:bCs/>
          <w:color w:val="000000" w:themeColor="text1"/>
          <w:sz w:val="24"/>
        </w:rPr>
        <w:t>）唱标单（附件</w:t>
      </w:r>
      <w:r>
        <w:rPr>
          <w:rFonts w:ascii="宋体" w:hAnsi="宋体"/>
          <w:bCs/>
          <w:color w:val="000000" w:themeColor="text1"/>
          <w:sz w:val="24"/>
        </w:rPr>
        <w:t>2</w:t>
      </w:r>
      <w:r>
        <w:rPr>
          <w:rFonts w:hint="eastAsia" w:ascii="宋体" w:hAnsi="宋体"/>
          <w:bCs/>
          <w:color w:val="000000" w:themeColor="text1"/>
          <w:sz w:val="24"/>
        </w:rPr>
        <w:t>，必须放在投标文件第</w:t>
      </w:r>
      <w:r>
        <w:rPr>
          <w:rFonts w:ascii="宋体" w:hAnsi="宋体"/>
          <w:bCs/>
          <w:color w:val="000000" w:themeColor="text1"/>
          <w:sz w:val="24"/>
        </w:rPr>
        <w:t>2</w:t>
      </w:r>
      <w:r>
        <w:rPr>
          <w:rFonts w:hint="eastAsia" w:ascii="宋体" w:hAnsi="宋体"/>
          <w:bCs/>
          <w:color w:val="000000" w:themeColor="text1"/>
          <w:sz w:val="24"/>
        </w:rPr>
        <w:t>页）</w:t>
      </w:r>
    </w:p>
    <w:p>
      <w:pPr>
        <w:spacing w:line="480" w:lineRule="exact"/>
        <w:ind w:firstLine="31680" w:firstLineChars="200"/>
        <w:rPr>
          <w:rFonts w:ascii="宋体"/>
          <w:color w:val="000000" w:themeColor="text1"/>
          <w:sz w:val="24"/>
        </w:rPr>
      </w:pPr>
      <w:r>
        <w:rPr>
          <w:rFonts w:hint="eastAsia" w:ascii="宋体" w:hAnsi="宋体"/>
          <w:bCs/>
          <w:color w:val="000000" w:themeColor="text1"/>
          <w:sz w:val="24"/>
        </w:rPr>
        <w:t>（</w:t>
      </w:r>
      <w:r>
        <w:rPr>
          <w:rFonts w:ascii="宋体" w:hAnsi="宋体"/>
          <w:bCs/>
          <w:color w:val="000000" w:themeColor="text1"/>
          <w:sz w:val="24"/>
        </w:rPr>
        <w:t>3</w:t>
      </w:r>
      <w:r>
        <w:rPr>
          <w:rFonts w:hint="eastAsia" w:ascii="宋体" w:hAnsi="宋体"/>
          <w:bCs/>
          <w:color w:val="000000" w:themeColor="text1"/>
          <w:sz w:val="24"/>
        </w:rPr>
        <w:t>）投标报价明细及单价构成表</w:t>
      </w:r>
      <w:r>
        <w:rPr>
          <w:rFonts w:ascii="宋体" w:hAnsi="宋体"/>
          <w:color w:val="000000" w:themeColor="text1"/>
          <w:sz w:val="24"/>
        </w:rPr>
        <w:t>(</w:t>
      </w:r>
      <w:r>
        <w:rPr>
          <w:rFonts w:hint="eastAsia" w:ascii="宋体" w:hAnsi="宋体"/>
          <w:color w:val="000000" w:themeColor="text1"/>
          <w:sz w:val="24"/>
        </w:rPr>
        <w:t>包括各种主材</w:t>
      </w:r>
      <w:r>
        <w:rPr>
          <w:rFonts w:ascii="宋体"/>
          <w:color w:val="000000" w:themeColor="text1"/>
          <w:sz w:val="24"/>
        </w:rPr>
        <w:t>,</w:t>
      </w:r>
      <w:r>
        <w:rPr>
          <w:rFonts w:hint="eastAsia" w:ascii="宋体" w:hAnsi="宋体"/>
          <w:color w:val="000000" w:themeColor="text1"/>
          <w:sz w:val="24"/>
        </w:rPr>
        <w:t>辅材用量</w:t>
      </w:r>
      <w:r>
        <w:rPr>
          <w:rFonts w:ascii="宋体"/>
          <w:color w:val="000000" w:themeColor="text1"/>
          <w:sz w:val="24"/>
        </w:rPr>
        <w:t>,</w:t>
      </w:r>
      <w:r>
        <w:rPr>
          <w:rFonts w:hint="eastAsia" w:ascii="宋体" w:hAnsi="宋体"/>
          <w:color w:val="000000" w:themeColor="text1"/>
          <w:sz w:val="24"/>
        </w:rPr>
        <w:t>单价</w:t>
      </w:r>
      <w:r>
        <w:rPr>
          <w:rFonts w:ascii="宋体"/>
          <w:color w:val="000000" w:themeColor="text1"/>
          <w:sz w:val="24"/>
        </w:rPr>
        <w:t>,</w:t>
      </w:r>
      <w:r>
        <w:rPr>
          <w:rFonts w:hint="eastAsia" w:ascii="宋体" w:hAnsi="宋体"/>
          <w:color w:val="000000" w:themeColor="text1"/>
          <w:sz w:val="24"/>
        </w:rPr>
        <w:t>总价</w:t>
      </w:r>
      <w:r>
        <w:rPr>
          <w:rFonts w:ascii="宋体" w:hAnsi="宋体"/>
          <w:color w:val="000000" w:themeColor="text1"/>
          <w:sz w:val="24"/>
        </w:rPr>
        <w:t xml:space="preserve">) </w:t>
      </w:r>
      <w:r>
        <w:rPr>
          <w:rFonts w:hint="eastAsia" w:ascii="宋体" w:hAnsi="宋体"/>
          <w:color w:val="000000" w:themeColor="text1"/>
          <w:sz w:val="24"/>
        </w:rPr>
        <w:t>（附件</w:t>
      </w:r>
      <w:r>
        <w:rPr>
          <w:rFonts w:ascii="宋体" w:hAnsi="宋体"/>
          <w:color w:val="000000" w:themeColor="text1"/>
          <w:sz w:val="24"/>
        </w:rPr>
        <w:t>3</w:t>
      </w:r>
      <w:r>
        <w:rPr>
          <w:rFonts w:hint="eastAsia" w:ascii="宋体" w:hAnsi="宋体"/>
          <w:color w:val="000000" w:themeColor="text1"/>
          <w:sz w:val="24"/>
        </w:rPr>
        <w:t>）；</w:t>
      </w:r>
    </w:p>
    <w:p>
      <w:pPr>
        <w:spacing w:line="480" w:lineRule="exact"/>
        <w:ind w:firstLine="31680" w:firstLineChars="200"/>
        <w:rPr>
          <w:rFonts w:ascii="宋体"/>
          <w:color w:val="000000" w:themeColor="text1"/>
          <w:sz w:val="24"/>
        </w:rPr>
      </w:pPr>
      <w:r>
        <w:rPr>
          <w:rFonts w:hint="eastAsia" w:ascii="宋体" w:hAnsi="宋体"/>
          <w:color w:val="000000" w:themeColor="text1"/>
          <w:sz w:val="24"/>
        </w:rPr>
        <w:t>（</w:t>
      </w:r>
      <w:r>
        <w:rPr>
          <w:rFonts w:ascii="宋体" w:hAnsi="宋体"/>
          <w:color w:val="000000" w:themeColor="text1"/>
          <w:sz w:val="24"/>
        </w:rPr>
        <w:t>4</w:t>
      </w:r>
      <w:r>
        <w:rPr>
          <w:rFonts w:hint="eastAsia" w:ascii="宋体" w:hAnsi="宋体"/>
          <w:color w:val="000000" w:themeColor="text1"/>
          <w:sz w:val="24"/>
        </w:rPr>
        <w:t>）设备价格分析表（如有分析表需按要求填写）（附件</w:t>
      </w:r>
      <w:r>
        <w:rPr>
          <w:rFonts w:ascii="宋体" w:hAnsi="宋体"/>
          <w:color w:val="000000" w:themeColor="text1"/>
          <w:sz w:val="24"/>
        </w:rPr>
        <w:t>4</w:t>
      </w:r>
      <w:r>
        <w:rPr>
          <w:rFonts w:hint="eastAsia" w:ascii="宋体" w:hAnsi="宋体"/>
          <w:color w:val="000000" w:themeColor="text1"/>
          <w:sz w:val="24"/>
        </w:rPr>
        <w:t>）；</w:t>
      </w:r>
    </w:p>
    <w:p>
      <w:pPr>
        <w:tabs>
          <w:tab w:val="left" w:pos="836"/>
        </w:tabs>
        <w:spacing w:line="480" w:lineRule="exact"/>
        <w:ind w:firstLine="31680" w:firstLineChars="200"/>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5</w:t>
      </w:r>
      <w:r>
        <w:rPr>
          <w:rFonts w:hint="eastAsia" w:ascii="宋体" w:hAnsi="宋体"/>
          <w:bCs/>
          <w:color w:val="000000" w:themeColor="text1"/>
          <w:sz w:val="24"/>
        </w:rPr>
        <w:t>）优惠条件</w:t>
      </w:r>
    </w:p>
    <w:p>
      <w:pPr>
        <w:tabs>
          <w:tab w:val="left" w:pos="836"/>
        </w:tabs>
        <w:spacing w:line="480" w:lineRule="exact"/>
        <w:ind w:firstLine="31680" w:firstLineChars="200"/>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6</w:t>
      </w:r>
      <w:r>
        <w:rPr>
          <w:rFonts w:hint="eastAsia" w:ascii="宋体" w:hAnsi="宋体"/>
          <w:bCs/>
          <w:color w:val="000000" w:themeColor="text1"/>
          <w:sz w:val="24"/>
        </w:rPr>
        <w:t>）材料配件报价表</w:t>
      </w:r>
      <w:r>
        <w:rPr>
          <w:rFonts w:ascii="宋体" w:hAnsi="宋体"/>
          <w:bCs/>
          <w:color w:val="000000" w:themeColor="text1"/>
          <w:sz w:val="24"/>
        </w:rPr>
        <w:t>(</w:t>
      </w:r>
      <w:r>
        <w:rPr>
          <w:rFonts w:hint="eastAsia" w:ascii="宋体" w:hAnsi="宋体"/>
          <w:bCs/>
          <w:color w:val="000000" w:themeColor="text1"/>
          <w:sz w:val="24"/>
        </w:rPr>
        <w:t>附件</w:t>
      </w:r>
      <w:r>
        <w:rPr>
          <w:rFonts w:ascii="宋体" w:hAnsi="宋体"/>
          <w:bCs/>
          <w:color w:val="000000" w:themeColor="text1"/>
          <w:sz w:val="24"/>
        </w:rPr>
        <w:t>5)</w:t>
      </w:r>
    </w:p>
    <w:p>
      <w:pPr>
        <w:spacing w:line="480" w:lineRule="exact"/>
        <w:ind w:firstLine="31680" w:firstLineChars="200"/>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7</w:t>
      </w:r>
      <w:r>
        <w:rPr>
          <w:rFonts w:hint="eastAsia" w:ascii="宋体" w:hAnsi="宋体"/>
          <w:bCs/>
          <w:color w:val="000000" w:themeColor="text1"/>
          <w:sz w:val="24"/>
        </w:rPr>
        <w:t>）商务条款偏离表（附件</w:t>
      </w:r>
      <w:r>
        <w:rPr>
          <w:rFonts w:ascii="宋体" w:hAnsi="宋体"/>
          <w:bCs/>
          <w:color w:val="000000" w:themeColor="text1"/>
          <w:sz w:val="24"/>
        </w:rPr>
        <w:t>6</w:t>
      </w:r>
      <w:r>
        <w:rPr>
          <w:rFonts w:hint="eastAsia" w:ascii="宋体" w:hAnsi="宋体"/>
          <w:bCs/>
          <w:color w:val="000000" w:themeColor="text1"/>
          <w:sz w:val="24"/>
        </w:rPr>
        <w:t>）</w:t>
      </w:r>
    </w:p>
    <w:p>
      <w:pPr>
        <w:spacing w:line="480" w:lineRule="exact"/>
        <w:ind w:firstLine="31680" w:firstLineChars="200"/>
        <w:rPr>
          <w:rFonts w:ascii="宋体"/>
          <w:color w:val="000000" w:themeColor="text1"/>
          <w:sz w:val="24"/>
        </w:rPr>
      </w:pPr>
      <w:r>
        <w:rPr>
          <w:rFonts w:hint="eastAsia" w:ascii="宋体" w:hAnsi="宋体"/>
          <w:color w:val="000000" w:themeColor="text1"/>
          <w:sz w:val="24"/>
        </w:rPr>
        <w:t>以上复印件均必须加盖单位公章（红印），否则视为无效。如不按要求提供材料及样品的，因此产生的后果由投标方自负。</w:t>
      </w:r>
    </w:p>
    <w:p>
      <w:pPr>
        <w:tabs>
          <w:tab w:val="left" w:pos="836"/>
        </w:tabs>
        <w:spacing w:line="480" w:lineRule="exact"/>
        <w:ind w:firstLine="31680" w:firstLineChars="200"/>
        <w:rPr>
          <w:rFonts w:ascii="宋体"/>
          <w:bCs/>
          <w:color w:val="000000" w:themeColor="text1"/>
          <w:sz w:val="24"/>
        </w:rPr>
      </w:pPr>
      <w:r>
        <w:rPr>
          <w:rFonts w:hint="eastAsia" w:ascii="宋体" w:hAnsi="宋体"/>
          <w:bCs/>
          <w:color w:val="000000" w:themeColor="text1"/>
          <w:sz w:val="24"/>
        </w:rPr>
        <w:t>第二部分：对招标文件认同程度说明</w:t>
      </w:r>
    </w:p>
    <w:p>
      <w:pPr>
        <w:tabs>
          <w:tab w:val="left" w:pos="1080"/>
        </w:tabs>
        <w:spacing w:line="480" w:lineRule="exact"/>
        <w:ind w:firstLine="31680" w:firstLineChars="200"/>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1</w:t>
      </w:r>
      <w:r>
        <w:rPr>
          <w:rFonts w:hint="eastAsia" w:ascii="宋体" w:hAnsi="宋体"/>
          <w:bCs/>
          <w:color w:val="000000" w:themeColor="text1"/>
          <w:sz w:val="24"/>
        </w:rPr>
        <w:t>）对招标文件的认同程度</w:t>
      </w:r>
    </w:p>
    <w:p>
      <w:pPr>
        <w:spacing w:line="480" w:lineRule="exact"/>
        <w:ind w:firstLine="31680" w:firstLineChars="200"/>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2</w:t>
      </w:r>
      <w:r>
        <w:rPr>
          <w:rFonts w:hint="eastAsia" w:ascii="宋体" w:hAnsi="宋体"/>
          <w:bCs/>
          <w:color w:val="000000" w:themeColor="text1"/>
          <w:sz w:val="24"/>
        </w:rPr>
        <w:t>）建议及其他说明</w:t>
      </w:r>
    </w:p>
    <w:p>
      <w:pPr>
        <w:spacing w:line="480" w:lineRule="exact"/>
        <w:ind w:firstLine="31680" w:firstLineChars="200"/>
        <w:rPr>
          <w:rFonts w:ascii="宋体"/>
          <w:bCs/>
          <w:color w:val="000000" w:themeColor="text1"/>
          <w:sz w:val="24"/>
        </w:rPr>
      </w:pPr>
      <w:r>
        <w:rPr>
          <w:rFonts w:hint="eastAsia" w:ascii="宋体" w:hAnsi="宋体"/>
          <w:bCs/>
          <w:color w:val="000000" w:themeColor="text1"/>
          <w:sz w:val="24"/>
        </w:rPr>
        <w:t>第三部：分投标人资格情况</w:t>
      </w:r>
    </w:p>
    <w:p>
      <w:pPr>
        <w:spacing w:line="480" w:lineRule="exact"/>
        <w:ind w:firstLine="31680" w:firstLineChars="200"/>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1</w:t>
      </w:r>
      <w:r>
        <w:rPr>
          <w:rFonts w:hint="eastAsia" w:ascii="宋体" w:hAnsi="宋体"/>
          <w:bCs/>
          <w:color w:val="000000" w:themeColor="text1"/>
          <w:sz w:val="24"/>
        </w:rPr>
        <w:t>）</w:t>
      </w:r>
      <w:r>
        <w:rPr>
          <w:rFonts w:hint="eastAsia" w:ascii="宋体" w:hAnsi="宋体"/>
          <w:color w:val="000000" w:themeColor="text1"/>
          <w:sz w:val="24"/>
        </w:rPr>
        <w:t>投标书（附件</w:t>
      </w:r>
      <w:r>
        <w:rPr>
          <w:rFonts w:ascii="宋体" w:hAnsi="宋体"/>
          <w:color w:val="000000" w:themeColor="text1"/>
          <w:sz w:val="24"/>
        </w:rPr>
        <w:t>1</w:t>
      </w:r>
      <w:r>
        <w:rPr>
          <w:rFonts w:hint="eastAsia" w:ascii="宋体" w:hAnsi="宋体"/>
          <w:color w:val="000000" w:themeColor="text1"/>
          <w:sz w:val="24"/>
        </w:rPr>
        <w:t>）；</w:t>
      </w:r>
    </w:p>
    <w:p>
      <w:pPr>
        <w:tabs>
          <w:tab w:val="left" w:pos="0"/>
        </w:tabs>
        <w:spacing w:line="480" w:lineRule="exact"/>
        <w:ind w:firstLine="31680" w:firstLineChars="200"/>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2</w:t>
      </w:r>
      <w:r>
        <w:rPr>
          <w:rFonts w:hint="eastAsia" w:ascii="宋体" w:hAnsi="宋体"/>
          <w:bCs/>
          <w:color w:val="000000" w:themeColor="text1"/>
          <w:sz w:val="24"/>
        </w:rPr>
        <w:t>）法定代表人授权委托书（格式</w:t>
      </w:r>
      <w:r>
        <w:rPr>
          <w:rFonts w:ascii="宋体" w:hAnsi="宋体"/>
          <w:bCs/>
          <w:color w:val="000000" w:themeColor="text1"/>
          <w:sz w:val="24"/>
        </w:rPr>
        <w:t>1</w:t>
      </w:r>
      <w:r>
        <w:rPr>
          <w:rFonts w:hint="eastAsia" w:ascii="宋体" w:hAnsi="宋体"/>
          <w:bCs/>
          <w:color w:val="000000" w:themeColor="text1"/>
          <w:sz w:val="24"/>
        </w:rPr>
        <w:t>）</w:t>
      </w:r>
      <w:r>
        <w:rPr>
          <w:rFonts w:hint="eastAsia" w:ascii="宋体" w:hAnsi="宋体"/>
          <w:color w:val="000000" w:themeColor="text1"/>
          <w:sz w:val="24"/>
        </w:rPr>
        <w:t>和被委托人身份证复印件（</w:t>
      </w:r>
      <w:r>
        <w:rPr>
          <w:rFonts w:hint="eastAsia" w:ascii="宋体" w:hAnsi="宋体"/>
          <w:bCs/>
          <w:color w:val="000000" w:themeColor="text1"/>
          <w:sz w:val="24"/>
        </w:rPr>
        <w:t>格式</w:t>
      </w:r>
      <w:r>
        <w:rPr>
          <w:rFonts w:ascii="宋体" w:hAnsi="宋体"/>
          <w:bCs/>
          <w:color w:val="000000" w:themeColor="text1"/>
          <w:sz w:val="24"/>
        </w:rPr>
        <w:t>1</w:t>
      </w:r>
      <w:r>
        <w:rPr>
          <w:rFonts w:hint="eastAsia" w:ascii="宋体" w:hAnsi="宋体"/>
          <w:color w:val="000000" w:themeColor="text1"/>
          <w:sz w:val="24"/>
        </w:rPr>
        <w:t>）</w:t>
      </w:r>
      <w:r>
        <w:rPr>
          <w:rFonts w:ascii="宋体" w:hAnsi="宋体"/>
          <w:color w:val="000000" w:themeColor="text1"/>
          <w:sz w:val="24"/>
        </w:rPr>
        <w:t>;</w:t>
      </w:r>
      <w:r>
        <w:rPr>
          <w:rFonts w:hint="eastAsia" w:ascii="宋体" w:hAnsi="宋体"/>
          <w:bCs/>
          <w:color w:val="000000" w:themeColor="text1"/>
          <w:sz w:val="24"/>
        </w:rPr>
        <w:t>（包括近</w:t>
      </w:r>
      <w:r>
        <w:rPr>
          <w:rFonts w:ascii="宋体" w:hAnsi="宋体"/>
          <w:bCs/>
          <w:color w:val="000000" w:themeColor="text1"/>
          <w:sz w:val="24"/>
        </w:rPr>
        <w:t>6</w:t>
      </w:r>
      <w:r>
        <w:rPr>
          <w:rFonts w:hint="eastAsia" w:ascii="宋体" w:hAnsi="宋体"/>
          <w:bCs/>
          <w:color w:val="000000" w:themeColor="text1"/>
          <w:sz w:val="24"/>
        </w:rPr>
        <w:t>个月的养老保险的证明）；</w:t>
      </w:r>
    </w:p>
    <w:p>
      <w:pPr>
        <w:tabs>
          <w:tab w:val="left" w:pos="0"/>
        </w:tabs>
        <w:spacing w:line="480" w:lineRule="exact"/>
        <w:ind w:firstLine="31680" w:firstLineChars="200"/>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3</w:t>
      </w:r>
      <w:r>
        <w:rPr>
          <w:rFonts w:hint="eastAsia" w:ascii="宋体" w:hAnsi="宋体"/>
          <w:bCs/>
          <w:color w:val="000000" w:themeColor="text1"/>
          <w:sz w:val="24"/>
        </w:rPr>
        <w:t>）法定代表人企业营业执照、企业资质、税务登记证、组织代码；</w:t>
      </w:r>
    </w:p>
    <w:p>
      <w:pPr>
        <w:spacing w:line="480" w:lineRule="exact"/>
        <w:ind w:firstLine="31680" w:firstLineChars="200"/>
        <w:rPr>
          <w:rFonts w:ascii="宋体"/>
          <w:color w:val="000000" w:themeColor="text1"/>
          <w:sz w:val="24"/>
        </w:rPr>
      </w:pPr>
      <w:r>
        <w:rPr>
          <w:rFonts w:hint="eastAsia" w:ascii="宋体" w:hAnsi="宋体"/>
          <w:bCs/>
          <w:color w:val="000000" w:themeColor="text1"/>
          <w:sz w:val="24"/>
        </w:rPr>
        <w:t>（</w:t>
      </w:r>
      <w:r>
        <w:rPr>
          <w:rFonts w:ascii="宋体" w:hAnsi="宋体"/>
          <w:bCs/>
          <w:color w:val="000000" w:themeColor="text1"/>
          <w:sz w:val="24"/>
        </w:rPr>
        <w:t>4</w:t>
      </w:r>
      <w:r>
        <w:rPr>
          <w:rFonts w:hint="eastAsia" w:ascii="宋体" w:hAnsi="宋体"/>
          <w:bCs/>
          <w:color w:val="000000" w:themeColor="text1"/>
          <w:sz w:val="24"/>
        </w:rPr>
        <w:t>）投标人技术、生产能力、生产设施、财务状况的证明文件（格式</w:t>
      </w:r>
      <w:r>
        <w:rPr>
          <w:rFonts w:ascii="宋体" w:hAnsi="宋体"/>
          <w:bCs/>
          <w:color w:val="000000" w:themeColor="text1"/>
          <w:sz w:val="24"/>
        </w:rPr>
        <w:t>4</w:t>
      </w:r>
      <w:r>
        <w:rPr>
          <w:rFonts w:hint="eastAsia" w:ascii="宋体" w:hAnsi="宋体"/>
          <w:bCs/>
          <w:color w:val="000000" w:themeColor="text1"/>
          <w:sz w:val="24"/>
        </w:rPr>
        <w:t>）</w:t>
      </w:r>
      <w:r>
        <w:rPr>
          <w:rFonts w:hint="eastAsia" w:ascii="宋体" w:hAnsi="宋体"/>
          <w:color w:val="000000" w:themeColor="text1"/>
          <w:sz w:val="24"/>
        </w:rPr>
        <w:t>制作安装资质证书复印件；</w:t>
      </w:r>
    </w:p>
    <w:p>
      <w:pPr>
        <w:tabs>
          <w:tab w:val="left" w:pos="2520"/>
        </w:tabs>
        <w:spacing w:line="480" w:lineRule="exact"/>
        <w:ind w:firstLine="31680" w:firstLineChars="200"/>
        <w:rPr>
          <w:color w:val="000000" w:themeColor="text1"/>
          <w:sz w:val="28"/>
        </w:rPr>
      </w:pPr>
      <w:r>
        <w:rPr>
          <w:rFonts w:hint="eastAsia" w:ascii="宋体" w:hAnsi="宋体"/>
          <w:color w:val="000000" w:themeColor="text1"/>
          <w:sz w:val="24"/>
        </w:rPr>
        <w:t>（</w:t>
      </w:r>
      <w:r>
        <w:rPr>
          <w:rFonts w:ascii="宋体" w:hAnsi="宋体"/>
          <w:color w:val="000000" w:themeColor="text1"/>
          <w:sz w:val="24"/>
        </w:rPr>
        <w:t>5</w:t>
      </w:r>
      <w:r>
        <w:rPr>
          <w:rFonts w:hint="eastAsia" w:ascii="宋体" w:hAnsi="宋体"/>
          <w:color w:val="000000" w:themeColor="text1"/>
          <w:sz w:val="24"/>
        </w:rPr>
        <w:t>）</w:t>
      </w:r>
      <w:r>
        <w:rPr>
          <w:rFonts w:hint="eastAsia" w:ascii="宋体" w:hAnsi="宋体"/>
          <w:bCs/>
          <w:color w:val="000000" w:themeColor="text1"/>
          <w:sz w:val="24"/>
        </w:rPr>
        <w:t>投标人认为适宜的其他证明文件</w:t>
      </w:r>
      <w:r>
        <w:rPr>
          <w:rFonts w:hint="eastAsia" w:ascii="宋体" w:hAnsi="宋体"/>
          <w:color w:val="000000" w:themeColor="text1"/>
          <w:sz w:val="24"/>
        </w:rPr>
        <w:t>；</w:t>
      </w:r>
    </w:p>
    <w:p>
      <w:pPr>
        <w:spacing w:line="480" w:lineRule="exact"/>
        <w:ind w:firstLine="31680" w:firstLineChars="200"/>
        <w:jc w:val="left"/>
        <w:rPr>
          <w:rFonts w:ascii="宋体"/>
          <w:color w:val="000000" w:themeColor="text1"/>
          <w:sz w:val="24"/>
        </w:rPr>
      </w:pPr>
      <w:r>
        <w:rPr>
          <w:rFonts w:hint="eastAsia" w:ascii="宋体" w:hAnsi="宋体"/>
          <w:color w:val="000000" w:themeColor="text1"/>
          <w:sz w:val="24"/>
        </w:rPr>
        <w:t>以上复印件均必须加盖单位公章（红印），否则视为无效。</w:t>
      </w:r>
    </w:p>
    <w:p>
      <w:pPr>
        <w:spacing w:line="480" w:lineRule="exact"/>
        <w:ind w:firstLine="31680" w:firstLineChars="200"/>
        <w:jc w:val="left"/>
        <w:rPr>
          <w:rFonts w:ascii="宋体"/>
          <w:bCs/>
          <w:color w:val="000000" w:themeColor="text1"/>
          <w:sz w:val="24"/>
        </w:rPr>
      </w:pPr>
      <w:r>
        <w:rPr>
          <w:rFonts w:hint="eastAsia" w:ascii="宋体" w:hAnsi="宋体"/>
          <w:bCs/>
          <w:color w:val="000000" w:themeColor="text1"/>
          <w:sz w:val="24"/>
        </w:rPr>
        <w:t>第四部分：业绩</w:t>
      </w:r>
    </w:p>
    <w:p>
      <w:pPr>
        <w:spacing w:line="480" w:lineRule="exact"/>
        <w:ind w:firstLine="31680" w:firstLineChars="200"/>
        <w:jc w:val="left"/>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1</w:t>
      </w:r>
      <w:r>
        <w:rPr>
          <w:rFonts w:hint="eastAsia" w:ascii="宋体" w:hAnsi="宋体"/>
          <w:bCs/>
          <w:color w:val="000000" w:themeColor="text1"/>
          <w:sz w:val="24"/>
        </w:rPr>
        <w:t>）企业获奖证书复印件。</w:t>
      </w:r>
    </w:p>
    <w:p>
      <w:pPr>
        <w:tabs>
          <w:tab w:val="left" w:pos="836"/>
        </w:tabs>
        <w:spacing w:line="480" w:lineRule="exact"/>
        <w:ind w:firstLine="31680" w:firstLineChars="200"/>
        <w:rPr>
          <w:rFonts w:ascii="宋体"/>
          <w:color w:val="000000" w:themeColor="text1"/>
          <w:sz w:val="24"/>
        </w:rPr>
      </w:pPr>
      <w:r>
        <w:rPr>
          <w:rFonts w:hint="eastAsia" w:ascii="宋体" w:hAnsi="宋体"/>
          <w:bCs/>
          <w:color w:val="000000" w:themeColor="text1"/>
          <w:sz w:val="24"/>
        </w:rPr>
        <w:t>（</w:t>
      </w:r>
      <w:r>
        <w:rPr>
          <w:rFonts w:ascii="宋体" w:hAnsi="宋体"/>
          <w:bCs/>
          <w:color w:val="000000" w:themeColor="text1"/>
          <w:sz w:val="24"/>
        </w:rPr>
        <w:t>2</w:t>
      </w:r>
      <w:r>
        <w:rPr>
          <w:rFonts w:hint="eastAsia" w:ascii="宋体" w:hAnsi="宋体"/>
          <w:bCs/>
          <w:color w:val="000000" w:themeColor="text1"/>
          <w:sz w:val="24"/>
        </w:rPr>
        <w:t>）</w:t>
      </w:r>
      <w:r>
        <w:rPr>
          <w:rFonts w:hint="eastAsia" w:ascii="宋体" w:hAnsi="宋体"/>
          <w:color w:val="000000" w:themeColor="text1"/>
          <w:sz w:val="24"/>
        </w:rPr>
        <w:t>投标人的同类地砖、墙砖供货业绩（提供近</w:t>
      </w:r>
      <w:r>
        <w:rPr>
          <w:rFonts w:hint="eastAsia" w:ascii="宋体" w:hAnsi="宋体"/>
          <w:color w:val="000000" w:themeColor="text1"/>
          <w:sz w:val="24"/>
          <w:lang w:val="en-US" w:eastAsia="zh-CN"/>
        </w:rPr>
        <w:t>2</w:t>
      </w:r>
      <w:r>
        <w:rPr>
          <w:rFonts w:hint="eastAsia" w:ascii="宋体" w:hAnsi="宋体"/>
          <w:color w:val="000000" w:themeColor="text1"/>
          <w:sz w:val="24"/>
        </w:rPr>
        <w:t>年内的中标通知书、合同原件最多</w:t>
      </w:r>
      <w:r>
        <w:rPr>
          <w:rFonts w:ascii="宋体" w:hAnsi="宋体"/>
          <w:color w:val="000000" w:themeColor="text1"/>
          <w:sz w:val="24"/>
        </w:rPr>
        <w:t>5</w:t>
      </w:r>
      <w:r>
        <w:rPr>
          <w:rFonts w:hint="eastAsia" w:ascii="宋体" w:hAnsi="宋体"/>
          <w:color w:val="000000" w:themeColor="text1"/>
          <w:sz w:val="24"/>
        </w:rPr>
        <w:t>份）</w:t>
      </w:r>
      <w:r>
        <w:rPr>
          <w:rFonts w:hint="eastAsia" w:ascii="宋体" w:hAnsi="宋体"/>
          <w:bCs/>
          <w:color w:val="000000" w:themeColor="text1"/>
          <w:sz w:val="24"/>
        </w:rPr>
        <w:t>（格式</w:t>
      </w:r>
      <w:r>
        <w:rPr>
          <w:rFonts w:ascii="宋体" w:hAnsi="宋体"/>
          <w:bCs/>
          <w:color w:val="000000" w:themeColor="text1"/>
          <w:sz w:val="24"/>
        </w:rPr>
        <w:t>5</w:t>
      </w:r>
      <w:r>
        <w:rPr>
          <w:rFonts w:hint="eastAsia" w:ascii="宋体" w:hAnsi="宋体"/>
          <w:bCs/>
          <w:color w:val="000000" w:themeColor="text1"/>
          <w:sz w:val="24"/>
        </w:rPr>
        <w:t>）。</w:t>
      </w:r>
    </w:p>
    <w:p>
      <w:pPr>
        <w:tabs>
          <w:tab w:val="left" w:pos="1080"/>
        </w:tabs>
        <w:spacing w:line="480" w:lineRule="exact"/>
        <w:ind w:firstLine="482"/>
        <w:rPr>
          <w:rFonts w:ascii="宋体"/>
          <w:b/>
          <w:color w:val="000000" w:themeColor="text1"/>
          <w:sz w:val="24"/>
        </w:rPr>
      </w:pPr>
      <w:r>
        <w:rPr>
          <w:rFonts w:hint="eastAsia" w:ascii="宋体" w:hAnsi="宋体"/>
          <w:b/>
          <w:color w:val="000000" w:themeColor="text1"/>
          <w:sz w:val="24"/>
        </w:rPr>
        <w:t>技术部分</w:t>
      </w:r>
    </w:p>
    <w:p>
      <w:pPr>
        <w:tabs>
          <w:tab w:val="left" w:pos="836"/>
        </w:tabs>
        <w:spacing w:line="480" w:lineRule="exact"/>
        <w:ind w:firstLine="31680" w:firstLineChars="200"/>
        <w:rPr>
          <w:rFonts w:ascii="宋体"/>
          <w:bCs/>
          <w:color w:val="000000" w:themeColor="text1"/>
          <w:sz w:val="24"/>
        </w:rPr>
      </w:pPr>
      <w:r>
        <w:rPr>
          <w:rFonts w:hint="eastAsia" w:ascii="宋体" w:hAnsi="宋体"/>
          <w:bCs/>
          <w:color w:val="000000" w:themeColor="text1"/>
          <w:sz w:val="24"/>
        </w:rPr>
        <w:t>第五部分：地砖、墙砖说明</w:t>
      </w:r>
    </w:p>
    <w:p>
      <w:pPr>
        <w:spacing w:line="480" w:lineRule="exact"/>
        <w:ind w:firstLine="31680" w:firstLineChars="200"/>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1</w:t>
      </w:r>
      <w:r>
        <w:rPr>
          <w:rFonts w:hint="eastAsia" w:ascii="宋体" w:hAnsi="宋体"/>
          <w:bCs/>
          <w:color w:val="000000" w:themeColor="text1"/>
          <w:sz w:val="24"/>
        </w:rPr>
        <w:t>）供货范围说明和系统性能论述</w:t>
      </w:r>
    </w:p>
    <w:p>
      <w:pPr>
        <w:spacing w:line="480" w:lineRule="exact"/>
        <w:ind w:firstLine="31680" w:firstLineChars="200"/>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2</w:t>
      </w:r>
      <w:r>
        <w:rPr>
          <w:rFonts w:hint="eastAsia" w:ascii="宋体" w:hAnsi="宋体"/>
          <w:bCs/>
          <w:color w:val="000000" w:themeColor="text1"/>
          <w:sz w:val="24"/>
        </w:rPr>
        <w:t>）地砖、墙砖描述一览表（附件</w:t>
      </w:r>
      <w:r>
        <w:rPr>
          <w:rFonts w:ascii="宋体" w:hAnsi="宋体"/>
          <w:bCs/>
          <w:color w:val="000000" w:themeColor="text1"/>
          <w:sz w:val="24"/>
        </w:rPr>
        <w:t>4</w:t>
      </w:r>
      <w:r>
        <w:rPr>
          <w:rFonts w:hint="eastAsia" w:ascii="宋体" w:hAnsi="宋体"/>
          <w:bCs/>
          <w:color w:val="000000" w:themeColor="text1"/>
          <w:sz w:val="24"/>
        </w:rPr>
        <w:t>）</w:t>
      </w:r>
    </w:p>
    <w:p>
      <w:pPr>
        <w:spacing w:line="480" w:lineRule="exact"/>
        <w:ind w:firstLine="31680" w:firstLineChars="200"/>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3</w:t>
      </w:r>
      <w:r>
        <w:rPr>
          <w:rFonts w:hint="eastAsia" w:ascii="宋体" w:hAnsi="宋体"/>
          <w:bCs/>
          <w:color w:val="000000" w:themeColor="text1"/>
          <w:sz w:val="24"/>
        </w:rPr>
        <w:t>）技术条款偏离表（附件</w:t>
      </w:r>
      <w:r>
        <w:rPr>
          <w:rFonts w:ascii="宋体" w:hAnsi="宋体"/>
          <w:bCs/>
          <w:color w:val="000000" w:themeColor="text1"/>
          <w:sz w:val="24"/>
        </w:rPr>
        <w:t>7</w:t>
      </w:r>
      <w:r>
        <w:rPr>
          <w:rFonts w:hint="eastAsia" w:ascii="宋体" w:hAnsi="宋体"/>
          <w:bCs/>
          <w:color w:val="000000" w:themeColor="text1"/>
          <w:sz w:val="24"/>
        </w:rPr>
        <w:t>）。</w:t>
      </w:r>
    </w:p>
    <w:p>
      <w:pPr>
        <w:spacing w:line="480" w:lineRule="exact"/>
        <w:ind w:firstLine="31680" w:firstLineChars="200"/>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4</w:t>
      </w:r>
      <w:r>
        <w:rPr>
          <w:rFonts w:hint="eastAsia" w:ascii="宋体" w:hAnsi="宋体"/>
          <w:bCs/>
          <w:color w:val="000000" w:themeColor="text1"/>
          <w:sz w:val="24"/>
        </w:rPr>
        <w:t>）交货进度计划表。</w:t>
      </w:r>
    </w:p>
    <w:p>
      <w:pPr>
        <w:spacing w:line="480" w:lineRule="exact"/>
        <w:ind w:firstLine="31680" w:firstLineChars="200"/>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5</w:t>
      </w:r>
      <w:r>
        <w:rPr>
          <w:rFonts w:hint="eastAsia" w:ascii="宋体" w:hAnsi="宋体"/>
          <w:bCs/>
          <w:color w:val="000000" w:themeColor="text1"/>
          <w:sz w:val="24"/>
        </w:rPr>
        <w:t>）地砖、墙砖的详细技术说明书和使用说明书。</w:t>
      </w:r>
    </w:p>
    <w:p>
      <w:pPr>
        <w:spacing w:line="480" w:lineRule="exact"/>
        <w:ind w:firstLine="31680" w:firstLineChars="200"/>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6</w:t>
      </w:r>
      <w:r>
        <w:rPr>
          <w:rFonts w:hint="eastAsia" w:ascii="宋体" w:hAnsi="宋体"/>
          <w:bCs/>
          <w:color w:val="000000" w:themeColor="text1"/>
          <w:sz w:val="24"/>
        </w:rPr>
        <w:t>）国家授权部门出具的产品质量检测报告。</w:t>
      </w:r>
    </w:p>
    <w:p>
      <w:pPr>
        <w:spacing w:line="480" w:lineRule="exact"/>
        <w:ind w:firstLine="31680" w:firstLineChars="200"/>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7</w:t>
      </w:r>
      <w:r>
        <w:rPr>
          <w:rFonts w:hint="eastAsia" w:ascii="宋体" w:hAnsi="宋体"/>
          <w:bCs/>
          <w:color w:val="000000" w:themeColor="text1"/>
          <w:sz w:val="24"/>
        </w:rPr>
        <w:t>）地砖、墙砖质量的承诺、质量保证体系及质量保证措施。</w:t>
      </w:r>
    </w:p>
    <w:p>
      <w:pPr>
        <w:spacing w:line="480" w:lineRule="exact"/>
        <w:ind w:firstLine="31680" w:firstLineChars="200"/>
        <w:rPr>
          <w:rFonts w:ascii="宋体"/>
          <w:bCs/>
          <w:color w:val="000000" w:themeColor="text1"/>
          <w:sz w:val="24"/>
        </w:rPr>
      </w:pPr>
      <w:r>
        <w:rPr>
          <w:rFonts w:hint="eastAsia" w:ascii="黑体" w:hAnsi="宋体" w:eastAsia="黑体"/>
          <w:bCs/>
          <w:color w:val="000000" w:themeColor="text1"/>
          <w:sz w:val="24"/>
        </w:rPr>
        <w:t>（</w:t>
      </w:r>
      <w:r>
        <w:rPr>
          <w:rFonts w:ascii="黑体" w:hAnsi="宋体" w:eastAsia="黑体"/>
          <w:bCs/>
          <w:color w:val="000000" w:themeColor="text1"/>
          <w:sz w:val="24"/>
        </w:rPr>
        <w:t>8</w:t>
      </w:r>
      <w:r>
        <w:rPr>
          <w:rFonts w:hint="eastAsia" w:ascii="黑体" w:hAnsi="宋体" w:eastAsia="黑体"/>
          <w:bCs/>
          <w:color w:val="000000" w:themeColor="text1"/>
          <w:sz w:val="24"/>
        </w:rPr>
        <w:t>）</w:t>
      </w:r>
      <w:r>
        <w:rPr>
          <w:rFonts w:hint="eastAsia" w:ascii="宋体" w:hAnsi="宋体"/>
          <w:bCs/>
          <w:color w:val="000000" w:themeColor="text1"/>
          <w:sz w:val="24"/>
        </w:rPr>
        <w:t>投标人的其他技术资料。</w:t>
      </w:r>
    </w:p>
    <w:p>
      <w:pPr>
        <w:spacing w:line="480" w:lineRule="exact"/>
        <w:ind w:firstLine="31680" w:firstLineChars="200"/>
        <w:rPr>
          <w:rFonts w:ascii="宋体"/>
          <w:bCs/>
          <w:color w:val="000000" w:themeColor="text1"/>
          <w:sz w:val="24"/>
        </w:rPr>
      </w:pPr>
      <w:bookmarkStart w:id="5" w:name="_Hlt41465256"/>
      <w:bookmarkEnd w:id="5"/>
      <w:r>
        <w:rPr>
          <w:rFonts w:hint="eastAsia" w:ascii="宋体" w:hAnsi="宋体"/>
          <w:bCs/>
          <w:color w:val="000000" w:themeColor="text1"/>
          <w:sz w:val="24"/>
        </w:rPr>
        <w:t>第六部分：相关服务</w:t>
      </w:r>
    </w:p>
    <w:p>
      <w:pPr>
        <w:spacing w:line="480" w:lineRule="exact"/>
        <w:ind w:firstLine="31680" w:firstLineChars="200"/>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1</w:t>
      </w:r>
      <w:r>
        <w:rPr>
          <w:rFonts w:hint="eastAsia" w:ascii="宋体" w:hAnsi="宋体"/>
          <w:bCs/>
          <w:color w:val="000000" w:themeColor="text1"/>
          <w:sz w:val="24"/>
        </w:rPr>
        <w:t>）现场安装、调试、试运行等技术服务的承诺、内容及措施。</w:t>
      </w:r>
    </w:p>
    <w:p>
      <w:pPr>
        <w:spacing w:line="480" w:lineRule="exact"/>
        <w:ind w:firstLine="31680" w:firstLineChars="200"/>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2</w:t>
      </w:r>
      <w:r>
        <w:rPr>
          <w:rFonts w:hint="eastAsia" w:ascii="宋体" w:hAnsi="宋体"/>
          <w:bCs/>
          <w:color w:val="000000" w:themeColor="text1"/>
          <w:sz w:val="24"/>
        </w:rPr>
        <w:t>）售后服务的承诺、内容及措施（含免费保修期限的说明等）。</w:t>
      </w:r>
    </w:p>
    <w:p>
      <w:pPr>
        <w:pStyle w:val="23"/>
        <w:spacing w:line="480" w:lineRule="exact"/>
        <w:ind w:firstLine="31680"/>
        <w:rPr>
          <w:rFonts w:ascii="宋体"/>
          <w:bCs/>
          <w:color w:val="000000" w:themeColor="text1"/>
          <w:sz w:val="24"/>
        </w:rPr>
      </w:pPr>
      <w:r>
        <w:rPr>
          <w:rFonts w:hint="eastAsia" w:ascii="宋体" w:hAnsi="宋体"/>
          <w:bCs/>
          <w:color w:val="000000" w:themeColor="text1"/>
          <w:sz w:val="24"/>
        </w:rPr>
        <w:t>注：投标人必须将投标文件（正本和副本）中的有关文件按上述顺序排列装订成册，并在首页编制“投标文件目录”。</w:t>
      </w:r>
    </w:p>
    <w:p>
      <w:pPr>
        <w:spacing w:line="480" w:lineRule="exact"/>
        <w:ind w:firstLine="482"/>
        <w:rPr>
          <w:rFonts w:ascii="宋体"/>
          <w:bCs/>
          <w:color w:val="000000" w:themeColor="text1"/>
          <w:sz w:val="24"/>
        </w:rPr>
      </w:pPr>
      <w:r>
        <w:rPr>
          <w:rFonts w:ascii="宋体" w:hAnsi="宋体"/>
          <w:b/>
          <w:bCs/>
          <w:color w:val="000000" w:themeColor="text1"/>
          <w:sz w:val="24"/>
        </w:rPr>
        <w:t>3.2.2</w:t>
      </w:r>
      <w:r>
        <w:rPr>
          <w:rFonts w:hint="eastAsia" w:ascii="宋体" w:hAnsi="宋体"/>
          <w:bCs/>
          <w:color w:val="000000" w:themeColor="text1"/>
          <w:sz w:val="24"/>
        </w:rPr>
        <w:t>投标人应使用招标文件提供的格式，但表格可以按同样格式扩展。</w:t>
      </w:r>
    </w:p>
    <w:p>
      <w:pPr>
        <w:spacing w:line="480" w:lineRule="exact"/>
        <w:ind w:firstLine="482"/>
        <w:rPr>
          <w:rFonts w:ascii="宋体"/>
          <w:bCs/>
          <w:color w:val="000000" w:themeColor="text1"/>
          <w:sz w:val="24"/>
        </w:rPr>
      </w:pPr>
      <w:r>
        <w:rPr>
          <w:rFonts w:ascii="宋体" w:hAnsi="宋体"/>
          <w:b/>
          <w:bCs/>
          <w:color w:val="000000" w:themeColor="text1"/>
          <w:sz w:val="24"/>
        </w:rPr>
        <w:t>3.2.3</w:t>
      </w:r>
      <w:r>
        <w:rPr>
          <w:rFonts w:hint="eastAsia" w:ascii="宋体" w:hAnsi="宋体"/>
          <w:bCs/>
          <w:color w:val="000000" w:themeColor="text1"/>
          <w:sz w:val="24"/>
        </w:rPr>
        <w:t>投标人应认真审阅招标文件中所有的投标须知、合同条款、技术规格及要求、规定格式。如果投标人编制的投标文件，实质上不响应招标文件要求，其投标文件将被拒绝。</w:t>
      </w:r>
    </w:p>
    <w:p>
      <w:pPr>
        <w:tabs>
          <w:tab w:val="left" w:pos="836"/>
        </w:tabs>
        <w:spacing w:line="480" w:lineRule="exact"/>
        <w:rPr>
          <w:rFonts w:ascii="宋体"/>
          <w:b/>
          <w:color w:val="000000" w:themeColor="text1"/>
          <w:sz w:val="24"/>
        </w:rPr>
      </w:pPr>
      <w:r>
        <w:rPr>
          <w:rFonts w:ascii="宋体" w:hAnsi="宋体"/>
          <w:b/>
          <w:color w:val="000000" w:themeColor="text1"/>
          <w:sz w:val="24"/>
        </w:rPr>
        <w:t xml:space="preserve">3.3 </w:t>
      </w:r>
      <w:r>
        <w:rPr>
          <w:rFonts w:hint="eastAsia" w:ascii="宋体" w:hAnsi="宋体"/>
          <w:b/>
          <w:color w:val="000000" w:themeColor="text1"/>
          <w:sz w:val="24"/>
        </w:rPr>
        <w:t>投标报价说明</w:t>
      </w:r>
    </w:p>
    <w:p>
      <w:pPr>
        <w:spacing w:line="360" w:lineRule="auto"/>
        <w:ind w:firstLine="31680" w:firstLineChars="192"/>
        <w:rPr>
          <w:rFonts w:ascii="宋体"/>
          <w:bCs/>
          <w:color w:val="000000" w:themeColor="text1"/>
          <w:sz w:val="24"/>
        </w:rPr>
      </w:pPr>
      <w:r>
        <w:rPr>
          <w:rFonts w:ascii="宋体" w:hAnsi="宋体"/>
          <w:b/>
          <w:bCs/>
          <w:color w:val="000000" w:themeColor="text1"/>
          <w:sz w:val="24"/>
        </w:rPr>
        <w:t>3.3.1</w:t>
      </w:r>
      <w:r>
        <w:rPr>
          <w:rFonts w:hint="eastAsia" w:ascii="宋体" w:hAnsi="宋体"/>
          <w:bCs/>
          <w:color w:val="000000" w:themeColor="text1"/>
          <w:sz w:val="24"/>
        </w:rPr>
        <w:t>投标人应按招标人指定的材料及本文件要求报价，但在任何情况下不限制招标人以任何条款签订合同的权利。</w:t>
      </w:r>
    </w:p>
    <w:p>
      <w:pPr>
        <w:spacing w:line="480" w:lineRule="exact"/>
        <w:ind w:firstLine="31680" w:firstLineChars="200"/>
        <w:jc w:val="left"/>
        <w:rPr>
          <w:rFonts w:ascii="宋体"/>
          <w:bCs/>
          <w:color w:val="000000" w:themeColor="text1"/>
          <w:sz w:val="24"/>
        </w:rPr>
      </w:pPr>
      <w:r>
        <w:rPr>
          <w:rFonts w:ascii="宋体" w:hAnsi="宋体"/>
          <w:b/>
          <w:bCs/>
          <w:color w:val="000000" w:themeColor="text1"/>
          <w:sz w:val="24"/>
        </w:rPr>
        <w:t>3.3.2</w:t>
      </w:r>
      <w:r>
        <w:rPr>
          <w:rFonts w:hint="eastAsia" w:ascii="宋体" w:hAnsi="宋体"/>
          <w:bCs/>
          <w:color w:val="000000" w:themeColor="text1"/>
          <w:sz w:val="24"/>
        </w:rPr>
        <w:t>投标人应按招标文件所提供的“投标报价表”格式报价，在投标报价表中准确标明所供型材、配件及成品地砖、墙砖的单价、合计价和总报价。</w:t>
      </w:r>
      <w:r>
        <w:rPr>
          <w:rFonts w:hint="eastAsia" w:ascii="宋体" w:hAnsi="宋体"/>
          <w:color w:val="000000" w:themeColor="text1"/>
          <w:sz w:val="24"/>
        </w:rPr>
        <w:t>投标报价应包括招标文件所确定的招标范围内的全部内容，以及为完成上述内容所需的全部费用。</w:t>
      </w:r>
      <w:r>
        <w:rPr>
          <w:rFonts w:hint="eastAsia" w:ascii="宋体" w:hAnsi="宋体"/>
          <w:bCs/>
          <w:color w:val="000000" w:themeColor="text1"/>
          <w:sz w:val="24"/>
        </w:rPr>
        <w:t>所报单价、合计价和总价应为包含本合同范围内工程所需的地砖、墙砖设计、制造；专利；符合运输的包装；运输到交货地卸车；保修及售后服务等以及各种保险费用、税金及合同包含的所有风险、责任等各项应有费用的全部价格。如果报价中有缺项，应视为漏报项价格已分摊在其它项目中。如果所报总价不完整，只是部分报价，招标人有权拒绝对该投标文件进行评价。</w:t>
      </w:r>
    </w:p>
    <w:p>
      <w:pPr>
        <w:spacing w:line="480" w:lineRule="exact"/>
        <w:ind w:firstLine="31680" w:firstLineChars="200"/>
        <w:jc w:val="left"/>
        <w:rPr>
          <w:rFonts w:ascii="宋体"/>
          <w:bCs/>
          <w:color w:val="000000" w:themeColor="text1"/>
          <w:sz w:val="24"/>
        </w:rPr>
      </w:pPr>
      <w:r>
        <w:rPr>
          <w:rFonts w:ascii="宋体" w:hAnsi="宋体"/>
          <w:b/>
          <w:color w:val="000000" w:themeColor="text1"/>
          <w:sz w:val="24"/>
        </w:rPr>
        <w:t>3.3.3</w:t>
      </w:r>
      <w:r>
        <w:rPr>
          <w:rFonts w:hint="eastAsia" w:ascii="宋体" w:hAnsi="宋体"/>
          <w:color w:val="000000" w:themeColor="text1"/>
          <w:sz w:val="24"/>
        </w:rPr>
        <w:t>如投标报价表中报价内容不足，投标人可在该表空余栏中填写。“投标书”、“唱标单”中的总价须与“报价汇总表”中的总价一致。“报价汇总表”的总价须包含了投标人对整个采购范围的全部报价。投标报价表内填写的单价、合价和总报价均应被视为满足招标文件中合同条款及技术要求内所述的所有有关条文的报价，所有地砖、墙砖或工程范围必须按技术要求、招标文件等为准，任何投标时估算错误或漏项的风险一律由投标人承担。同本条款不一致的投标文件将被拒绝。</w:t>
      </w:r>
    </w:p>
    <w:p>
      <w:pPr>
        <w:spacing w:line="480" w:lineRule="exact"/>
        <w:ind w:firstLine="31680" w:firstLineChars="200"/>
        <w:jc w:val="left"/>
        <w:rPr>
          <w:rFonts w:ascii="宋体"/>
          <w:color w:val="000000" w:themeColor="text1"/>
          <w:sz w:val="24"/>
        </w:rPr>
      </w:pPr>
      <w:r>
        <w:rPr>
          <w:rFonts w:ascii="宋体" w:hAnsi="宋体"/>
          <w:b/>
          <w:color w:val="000000" w:themeColor="text1"/>
          <w:sz w:val="24"/>
        </w:rPr>
        <w:t>3.3.4</w:t>
      </w:r>
      <w:r>
        <w:rPr>
          <w:rFonts w:hint="eastAsia" w:ascii="宋体" w:hAnsi="宋体"/>
          <w:color w:val="000000" w:themeColor="text1"/>
          <w:sz w:val="24"/>
        </w:rPr>
        <w:t>投标人免费提供的项目，应先填写该项目的实际价格，并注明免费。此项不计入总价或合计价。</w:t>
      </w:r>
    </w:p>
    <w:p>
      <w:pPr>
        <w:spacing w:line="480" w:lineRule="exact"/>
        <w:ind w:firstLine="31680" w:firstLineChars="200"/>
        <w:jc w:val="left"/>
        <w:rPr>
          <w:rFonts w:ascii="宋体"/>
          <w:color w:val="000000" w:themeColor="text1"/>
          <w:sz w:val="24"/>
        </w:rPr>
      </w:pPr>
      <w:r>
        <w:rPr>
          <w:rFonts w:ascii="宋体" w:hAnsi="宋体"/>
          <w:b/>
          <w:color w:val="000000" w:themeColor="text1"/>
          <w:sz w:val="24"/>
        </w:rPr>
        <w:t>3.3.5</w:t>
      </w:r>
      <w:r>
        <w:rPr>
          <w:rFonts w:hint="eastAsia" w:ascii="宋体" w:hAnsi="宋体"/>
          <w:color w:val="000000" w:themeColor="text1"/>
          <w:sz w:val="24"/>
        </w:rPr>
        <w:t>投标人应报出其所能承受的最低的合理价格。投标人应保证投标书中所报出的价格，在排除各种差异因素后，不超出正常国内市场价格。任何对本保证的违背，将使招标人有权终止合同或要求归还所付的超支价款。</w:t>
      </w:r>
    </w:p>
    <w:p>
      <w:pPr>
        <w:spacing w:line="480" w:lineRule="exact"/>
        <w:ind w:firstLine="31680" w:firstLineChars="200"/>
        <w:jc w:val="left"/>
        <w:rPr>
          <w:rFonts w:ascii="宋体"/>
          <w:b/>
          <w:color w:val="000000" w:themeColor="text1"/>
          <w:sz w:val="24"/>
        </w:rPr>
      </w:pPr>
      <w:r>
        <w:rPr>
          <w:rFonts w:ascii="宋体" w:hAnsi="宋体"/>
          <w:b/>
          <w:color w:val="000000" w:themeColor="text1"/>
          <w:sz w:val="24"/>
        </w:rPr>
        <w:t>3.3.6</w:t>
      </w:r>
      <w:r>
        <w:rPr>
          <w:rFonts w:hint="eastAsia" w:ascii="宋体" w:hAnsi="宋体"/>
          <w:b/>
          <w:color w:val="000000" w:themeColor="text1"/>
          <w:sz w:val="24"/>
          <w:u w:val="single"/>
        </w:rPr>
        <w:t>中标单位施工过程中的水电费挂表计量并支付费用</w:t>
      </w:r>
      <w:r>
        <w:rPr>
          <w:rFonts w:hint="eastAsia" w:ascii="宋体" w:hAnsi="宋体"/>
          <w:b/>
          <w:color w:val="000000" w:themeColor="text1"/>
          <w:sz w:val="24"/>
        </w:rPr>
        <w:t>。</w:t>
      </w:r>
    </w:p>
    <w:p>
      <w:pPr>
        <w:spacing w:line="480" w:lineRule="exact"/>
        <w:ind w:firstLine="31680" w:firstLineChars="200"/>
        <w:jc w:val="left"/>
        <w:rPr>
          <w:rFonts w:ascii="宋体"/>
          <w:color w:val="000000" w:themeColor="text1"/>
          <w:sz w:val="24"/>
        </w:rPr>
      </w:pPr>
      <w:r>
        <w:rPr>
          <w:rFonts w:ascii="宋体" w:hAnsi="宋体"/>
          <w:b/>
          <w:color w:val="000000" w:themeColor="text1"/>
          <w:sz w:val="24"/>
        </w:rPr>
        <w:t>3.3.7</w:t>
      </w:r>
      <w:r>
        <w:rPr>
          <w:rFonts w:hint="eastAsia" w:ascii="宋体" w:hAnsi="宋体"/>
          <w:color w:val="000000" w:themeColor="text1"/>
          <w:sz w:val="24"/>
        </w:rPr>
        <w:t>投标人对于每一项产品的报价只能报出一个最终不变的价格。同本条款不一致的投标文件将被作废。</w:t>
      </w:r>
    </w:p>
    <w:p>
      <w:pPr>
        <w:spacing w:line="480" w:lineRule="exact"/>
        <w:ind w:firstLine="31680" w:firstLineChars="200"/>
        <w:jc w:val="left"/>
        <w:rPr>
          <w:rFonts w:ascii="宋体"/>
          <w:bCs/>
          <w:color w:val="000000" w:themeColor="text1"/>
          <w:sz w:val="24"/>
        </w:rPr>
      </w:pPr>
      <w:r>
        <w:rPr>
          <w:rFonts w:ascii="宋体" w:hAnsi="宋体"/>
          <w:b/>
          <w:color w:val="000000" w:themeColor="text1"/>
          <w:sz w:val="24"/>
        </w:rPr>
        <w:t>3.3.8</w:t>
      </w:r>
      <w:r>
        <w:rPr>
          <w:rFonts w:hint="eastAsia" w:ascii="宋体" w:hAnsi="宋体"/>
          <w:bCs/>
          <w:color w:val="000000" w:themeColor="text1"/>
          <w:sz w:val="24"/>
        </w:rPr>
        <w:t>投标人所填写的各种单价、合价等在合同实施期间不因市场和政策性调价等变化因素而变动。</w:t>
      </w:r>
    </w:p>
    <w:p>
      <w:pPr>
        <w:spacing w:line="480" w:lineRule="exact"/>
        <w:ind w:firstLine="31680" w:firstLineChars="200"/>
        <w:jc w:val="left"/>
        <w:rPr>
          <w:rFonts w:ascii="宋体"/>
          <w:color w:val="000000" w:themeColor="text1"/>
          <w:sz w:val="24"/>
        </w:rPr>
      </w:pPr>
      <w:r>
        <w:rPr>
          <w:rFonts w:ascii="宋体" w:hAnsi="宋体"/>
          <w:b/>
          <w:bCs/>
          <w:color w:val="000000" w:themeColor="text1"/>
          <w:sz w:val="24"/>
        </w:rPr>
        <w:t>3.3.9</w:t>
      </w:r>
      <w:r>
        <w:rPr>
          <w:rFonts w:hint="eastAsia" w:ascii="宋体" w:hAnsi="宋体"/>
          <w:bCs/>
          <w:color w:val="000000" w:themeColor="text1"/>
          <w:sz w:val="24"/>
        </w:rPr>
        <w:t>投标人对地砖、墙砖理解错误，或有计量漏项，招标人将视为投标人已将理解错误和漏项内容已涵盖在投标总价内容之中，在工程量决算时，将不在计算该部分内容。</w:t>
      </w:r>
    </w:p>
    <w:p>
      <w:pPr>
        <w:spacing w:line="480" w:lineRule="exact"/>
        <w:ind w:firstLine="447"/>
        <w:rPr>
          <w:rFonts w:ascii="宋体"/>
          <w:bCs/>
          <w:color w:val="000000" w:themeColor="text1"/>
          <w:sz w:val="24"/>
        </w:rPr>
      </w:pPr>
      <w:r>
        <w:rPr>
          <w:rFonts w:ascii="宋体" w:hAnsi="宋体"/>
          <w:b/>
          <w:bCs/>
          <w:color w:val="000000" w:themeColor="text1"/>
          <w:sz w:val="24"/>
        </w:rPr>
        <w:t>3.3.1</w:t>
      </w:r>
      <w:r>
        <w:rPr>
          <w:rFonts w:ascii="宋体"/>
          <w:b/>
          <w:bCs/>
          <w:color w:val="000000" w:themeColor="text1"/>
          <w:sz w:val="24"/>
        </w:rPr>
        <w:t>0</w:t>
      </w:r>
      <w:r>
        <w:rPr>
          <w:rFonts w:hint="eastAsia" w:ascii="宋体" w:hAnsi="宋体"/>
          <w:bCs/>
          <w:color w:val="000000" w:themeColor="text1"/>
          <w:sz w:val="24"/>
        </w:rPr>
        <w:t>投标货币，投标报价中的单价、合价和总报价全部采用人民币表示。</w:t>
      </w:r>
    </w:p>
    <w:p>
      <w:pPr>
        <w:spacing w:line="360" w:lineRule="auto"/>
        <w:ind w:right="31680" w:rightChars="-156" w:firstLine="31680" w:firstLineChars="192"/>
        <w:rPr>
          <w:rFonts w:ascii="宋体"/>
          <w:color w:val="000000" w:themeColor="text1"/>
          <w:sz w:val="24"/>
        </w:rPr>
      </w:pPr>
      <w:r>
        <w:rPr>
          <w:rFonts w:ascii="宋体" w:hAnsi="宋体"/>
          <w:b/>
          <w:bCs/>
          <w:color w:val="000000" w:themeColor="text1"/>
          <w:sz w:val="24"/>
        </w:rPr>
        <w:t>3.3.11</w:t>
      </w:r>
      <w:r>
        <w:rPr>
          <w:rFonts w:hint="eastAsia" w:ascii="宋体" w:hAnsi="宋体"/>
          <w:bCs/>
          <w:color w:val="000000" w:themeColor="text1"/>
          <w:sz w:val="24"/>
        </w:rPr>
        <w:t>投标人的投标报价按招标人提供的清单分别报出每个单项的单价和总价，同时报出工程总量的合计总价。</w:t>
      </w:r>
      <w:r>
        <w:rPr>
          <w:rFonts w:hint="eastAsia" w:ascii="宋体" w:hAnsi="宋体"/>
          <w:color w:val="000000" w:themeColor="text1"/>
          <w:sz w:val="24"/>
        </w:rPr>
        <w:t>投标人的报价应包括产品及其他所涉及的有关项目费用进行报价，包括：供货、运输（包括产品卸车、堆放到招标人指定地点）、配合安装单位进行指导和服务、以及税金（需开具正式税票）和其它应缴的费用等。投标报价为最终报价。</w:t>
      </w:r>
    </w:p>
    <w:p>
      <w:pPr>
        <w:spacing w:line="360" w:lineRule="auto"/>
        <w:ind w:right="31680" w:rightChars="-156" w:firstLine="31680" w:firstLineChars="192"/>
        <w:rPr>
          <w:rFonts w:ascii="宋体"/>
          <w:bCs/>
          <w:color w:val="000000" w:themeColor="text1"/>
          <w:sz w:val="24"/>
        </w:rPr>
      </w:pPr>
      <w:r>
        <w:rPr>
          <w:rFonts w:ascii="宋体" w:hAnsi="宋体"/>
          <w:b/>
          <w:bCs/>
          <w:color w:val="000000" w:themeColor="text1"/>
          <w:sz w:val="24"/>
        </w:rPr>
        <w:t>3.3.12</w:t>
      </w:r>
      <w:r>
        <w:rPr>
          <w:rFonts w:hint="eastAsia" w:ascii="宋体" w:hAnsi="宋体"/>
          <w:bCs/>
          <w:color w:val="000000" w:themeColor="text1"/>
          <w:sz w:val="24"/>
        </w:rPr>
        <w:t>分项分类报价，单价与总价不符时，以单价为准</w:t>
      </w:r>
      <w:r>
        <w:rPr>
          <w:rFonts w:hint="eastAsia" w:ascii="宋体" w:hAnsi="宋体"/>
          <w:color w:val="000000" w:themeColor="text1"/>
          <w:sz w:val="24"/>
        </w:rPr>
        <w:t>。</w:t>
      </w:r>
    </w:p>
    <w:p>
      <w:pPr>
        <w:snapToGrid w:val="0"/>
        <w:spacing w:line="480" w:lineRule="exact"/>
        <w:ind w:firstLine="482"/>
        <w:rPr>
          <w:rFonts w:ascii="宋体"/>
          <w:bCs/>
          <w:color w:val="000000" w:themeColor="text1"/>
          <w:sz w:val="24"/>
        </w:rPr>
      </w:pPr>
      <w:r>
        <w:rPr>
          <w:rFonts w:ascii="宋体" w:hAnsi="宋体"/>
          <w:b/>
          <w:bCs/>
          <w:color w:val="000000" w:themeColor="text1"/>
          <w:sz w:val="24"/>
        </w:rPr>
        <w:t>3.3.13</w:t>
      </w:r>
      <w:r>
        <w:rPr>
          <w:rFonts w:hint="eastAsia" w:ascii="宋体" w:hAnsi="宋体"/>
          <w:bCs/>
          <w:color w:val="000000" w:themeColor="text1"/>
          <w:sz w:val="24"/>
        </w:rPr>
        <w:t>投标报价中的总价不作为最终的结算依据。工程量的最终结算以实际发生的工程量进行结算。</w:t>
      </w:r>
    </w:p>
    <w:p>
      <w:pPr>
        <w:spacing w:line="480" w:lineRule="exact"/>
        <w:jc w:val="left"/>
        <w:rPr>
          <w:rFonts w:ascii="宋体"/>
          <w:b/>
          <w:color w:val="000000" w:themeColor="text1"/>
          <w:sz w:val="24"/>
        </w:rPr>
      </w:pPr>
      <w:r>
        <w:rPr>
          <w:rFonts w:ascii="宋体" w:hAnsi="宋体"/>
          <w:b/>
          <w:color w:val="000000" w:themeColor="text1"/>
          <w:sz w:val="24"/>
        </w:rPr>
        <w:t xml:space="preserve">3.4 </w:t>
      </w:r>
      <w:r>
        <w:rPr>
          <w:rFonts w:hint="eastAsia" w:ascii="宋体" w:hAnsi="宋体"/>
          <w:b/>
          <w:color w:val="000000" w:themeColor="text1"/>
          <w:sz w:val="24"/>
        </w:rPr>
        <w:t>投标保证金</w:t>
      </w:r>
    </w:p>
    <w:p>
      <w:pPr>
        <w:spacing w:line="480" w:lineRule="exact"/>
        <w:ind w:firstLine="482"/>
        <w:jc w:val="left"/>
        <w:rPr>
          <w:rFonts w:ascii="宋体"/>
          <w:bCs/>
          <w:color w:val="000000" w:themeColor="text1"/>
          <w:sz w:val="24"/>
        </w:rPr>
      </w:pPr>
      <w:r>
        <w:rPr>
          <w:rFonts w:ascii="宋体" w:hAnsi="宋体"/>
          <w:b/>
          <w:bCs/>
          <w:color w:val="000000" w:themeColor="text1"/>
          <w:sz w:val="24"/>
        </w:rPr>
        <w:t>3.4.1</w:t>
      </w:r>
      <w:r>
        <w:rPr>
          <w:rFonts w:hint="eastAsia" w:ascii="宋体" w:hAnsi="宋体"/>
          <w:bCs/>
          <w:color w:val="000000" w:themeColor="text1"/>
          <w:sz w:val="24"/>
        </w:rPr>
        <w:t>投标人应提交不少于前附表第</w:t>
      </w:r>
      <w:r>
        <w:rPr>
          <w:rFonts w:ascii="宋体" w:hAnsi="宋体"/>
          <w:bCs/>
          <w:color w:val="000000" w:themeColor="text1"/>
          <w:sz w:val="24"/>
        </w:rPr>
        <w:t>5</w:t>
      </w:r>
      <w:r>
        <w:rPr>
          <w:rFonts w:hint="eastAsia" w:ascii="宋体" w:hAnsi="宋体"/>
          <w:bCs/>
          <w:color w:val="000000" w:themeColor="text1"/>
          <w:sz w:val="24"/>
        </w:rPr>
        <w:t>项规定数额的投标保证金，作为其投标文件的一部分，投标保证金按前附表第</w:t>
      </w:r>
      <w:r>
        <w:rPr>
          <w:rFonts w:ascii="宋体" w:hAnsi="宋体"/>
          <w:bCs/>
          <w:color w:val="000000" w:themeColor="text1"/>
          <w:sz w:val="24"/>
        </w:rPr>
        <w:t>5</w:t>
      </w:r>
      <w:r>
        <w:rPr>
          <w:rFonts w:hint="eastAsia" w:ascii="宋体" w:hAnsi="宋体"/>
          <w:bCs/>
          <w:color w:val="000000" w:themeColor="text1"/>
          <w:sz w:val="24"/>
        </w:rPr>
        <w:t>项规定方式支付。</w:t>
      </w:r>
    </w:p>
    <w:p>
      <w:pPr>
        <w:pStyle w:val="13"/>
        <w:spacing w:line="480" w:lineRule="exact"/>
        <w:ind w:firstLine="482"/>
        <w:rPr>
          <w:rFonts w:hAnsi="宋体"/>
          <w:bCs/>
          <w:color w:val="000000" w:themeColor="text1"/>
          <w:sz w:val="24"/>
        </w:rPr>
      </w:pPr>
      <w:r>
        <w:rPr>
          <w:rFonts w:hAnsi="宋体"/>
          <w:b/>
          <w:bCs/>
          <w:color w:val="000000" w:themeColor="text1"/>
          <w:sz w:val="24"/>
        </w:rPr>
        <w:t>3.4.2</w:t>
      </w:r>
      <w:r>
        <w:rPr>
          <w:rFonts w:hint="eastAsia" w:hAnsi="宋体"/>
          <w:bCs/>
          <w:color w:val="000000" w:themeColor="text1"/>
          <w:sz w:val="24"/>
        </w:rPr>
        <w:t>对于未能按要求提交投标保证金的投标人，招标人将视为不响应投标而予以拒绝。</w:t>
      </w:r>
    </w:p>
    <w:p>
      <w:pPr>
        <w:pStyle w:val="13"/>
        <w:spacing w:line="480" w:lineRule="exact"/>
        <w:ind w:firstLine="482"/>
        <w:rPr>
          <w:rFonts w:hAnsi="宋体"/>
          <w:bCs/>
          <w:color w:val="000000" w:themeColor="text1"/>
          <w:sz w:val="24"/>
        </w:rPr>
      </w:pPr>
      <w:r>
        <w:rPr>
          <w:rFonts w:hAnsi="宋体"/>
          <w:b/>
          <w:bCs/>
          <w:color w:val="000000" w:themeColor="text1"/>
          <w:sz w:val="24"/>
        </w:rPr>
        <w:t>3.4.3</w:t>
      </w:r>
      <w:r>
        <w:rPr>
          <w:rFonts w:hint="eastAsia" w:hAnsi="宋体"/>
          <w:bCs/>
          <w:color w:val="000000" w:themeColor="text1"/>
          <w:sz w:val="24"/>
        </w:rPr>
        <w:t>未中标的投标人的投标保证金将在开标后当日退还（无息）。</w:t>
      </w:r>
    </w:p>
    <w:p>
      <w:pPr>
        <w:tabs>
          <w:tab w:val="left" w:pos="1095"/>
        </w:tabs>
        <w:spacing w:line="480" w:lineRule="exact"/>
        <w:ind w:firstLine="31680" w:firstLineChars="196"/>
        <w:rPr>
          <w:color w:val="000000" w:themeColor="text1"/>
          <w:sz w:val="24"/>
        </w:rPr>
      </w:pPr>
      <w:r>
        <w:rPr>
          <w:rFonts w:ascii="宋体" w:hAnsi="宋体"/>
          <w:b/>
          <w:bCs/>
          <w:color w:val="000000" w:themeColor="text1"/>
          <w:sz w:val="24"/>
          <w:szCs w:val="20"/>
        </w:rPr>
        <w:t>3.4.4</w:t>
      </w:r>
      <w:r>
        <w:rPr>
          <w:rFonts w:hint="eastAsia"/>
          <w:color w:val="000000" w:themeColor="text1"/>
          <w:sz w:val="24"/>
        </w:rPr>
        <w:t>投标单位出现下列情况，招标单位有权没收投标保证金。</w:t>
      </w:r>
    </w:p>
    <w:p>
      <w:pPr>
        <w:spacing w:line="480" w:lineRule="exact"/>
        <w:ind w:firstLine="31680" w:firstLineChars="200"/>
        <w:rPr>
          <w:color w:val="000000" w:themeColor="text1"/>
          <w:sz w:val="24"/>
        </w:rPr>
      </w:pPr>
      <w:r>
        <w:rPr>
          <w:color w:val="000000" w:themeColor="text1"/>
          <w:sz w:val="24"/>
        </w:rPr>
        <w:t>1</w:t>
      </w:r>
      <w:r>
        <w:rPr>
          <w:rFonts w:hint="eastAsia"/>
          <w:color w:val="000000" w:themeColor="text1"/>
          <w:sz w:val="24"/>
        </w:rPr>
        <w:t>）被取消中标资格的投标单位。</w:t>
      </w:r>
    </w:p>
    <w:p>
      <w:pPr>
        <w:pStyle w:val="13"/>
        <w:spacing w:line="480" w:lineRule="exact"/>
        <w:ind w:firstLine="482"/>
        <w:rPr>
          <w:color w:val="000000" w:themeColor="text1"/>
          <w:sz w:val="24"/>
        </w:rPr>
      </w:pPr>
      <w:r>
        <w:rPr>
          <w:color w:val="000000" w:themeColor="text1"/>
          <w:sz w:val="24"/>
        </w:rPr>
        <w:t>2</w:t>
      </w:r>
      <w:r>
        <w:rPr>
          <w:rFonts w:hint="eastAsia"/>
          <w:color w:val="000000" w:themeColor="text1"/>
          <w:sz w:val="24"/>
        </w:rPr>
        <w:t>）中标后无正当理由拒绝签订承包合同。</w:t>
      </w:r>
    </w:p>
    <w:p>
      <w:pPr>
        <w:tabs>
          <w:tab w:val="left" w:pos="525"/>
          <w:tab w:val="left" w:pos="1575"/>
        </w:tabs>
        <w:spacing w:line="480" w:lineRule="exact"/>
        <w:jc w:val="left"/>
        <w:rPr>
          <w:rFonts w:ascii="宋体"/>
          <w:b/>
          <w:color w:val="000000" w:themeColor="text1"/>
          <w:sz w:val="24"/>
        </w:rPr>
      </w:pPr>
      <w:r>
        <w:rPr>
          <w:rFonts w:ascii="宋体" w:hAnsi="宋体"/>
          <w:b/>
          <w:color w:val="000000" w:themeColor="text1"/>
          <w:sz w:val="24"/>
        </w:rPr>
        <w:t xml:space="preserve">3.5 </w:t>
      </w:r>
      <w:r>
        <w:rPr>
          <w:rFonts w:hint="eastAsia" w:ascii="宋体" w:hAnsi="宋体"/>
          <w:b/>
          <w:color w:val="000000" w:themeColor="text1"/>
          <w:sz w:val="24"/>
        </w:rPr>
        <w:t>投标文件格式</w:t>
      </w:r>
    </w:p>
    <w:p>
      <w:pPr>
        <w:pStyle w:val="13"/>
        <w:spacing w:line="480" w:lineRule="exact"/>
        <w:ind w:firstLine="480"/>
        <w:rPr>
          <w:rFonts w:hAnsi="宋体"/>
          <w:bCs/>
          <w:color w:val="000000" w:themeColor="text1"/>
          <w:sz w:val="24"/>
        </w:rPr>
      </w:pPr>
      <w:r>
        <w:rPr>
          <w:rFonts w:hAnsi="宋体"/>
          <w:b/>
          <w:bCs/>
          <w:color w:val="000000" w:themeColor="text1"/>
          <w:sz w:val="24"/>
        </w:rPr>
        <w:t>3.5.1</w:t>
      </w:r>
      <w:r>
        <w:rPr>
          <w:rFonts w:hint="eastAsia" w:hAnsi="宋体"/>
          <w:bCs/>
          <w:color w:val="000000" w:themeColor="text1"/>
          <w:sz w:val="24"/>
        </w:rPr>
        <w:t>投标人应制作四份投标文件</w:t>
      </w:r>
      <w:r>
        <w:rPr>
          <w:rFonts w:hAnsi="宋体"/>
          <w:bCs/>
          <w:color w:val="000000" w:themeColor="text1"/>
          <w:sz w:val="24"/>
        </w:rPr>
        <w:t>(</w:t>
      </w:r>
      <w:r>
        <w:rPr>
          <w:rFonts w:hint="eastAsia" w:hAnsi="宋体"/>
          <w:bCs/>
          <w:color w:val="000000" w:themeColor="text1"/>
          <w:sz w:val="24"/>
        </w:rPr>
        <w:t>一正三副</w:t>
      </w:r>
      <w:r>
        <w:rPr>
          <w:rFonts w:hAnsi="宋体"/>
          <w:bCs/>
          <w:color w:val="000000" w:themeColor="text1"/>
          <w:sz w:val="24"/>
        </w:rPr>
        <w:t>)</w:t>
      </w:r>
      <w:r>
        <w:rPr>
          <w:rFonts w:hint="eastAsia" w:hAnsi="宋体"/>
          <w:bCs/>
          <w:color w:val="000000" w:themeColor="text1"/>
          <w:sz w:val="24"/>
        </w:rPr>
        <w:t>。投标文件正本与副本均应采用</w:t>
      </w:r>
      <w:r>
        <w:rPr>
          <w:rFonts w:hAnsi="宋体"/>
          <w:bCs/>
          <w:color w:val="000000" w:themeColor="text1"/>
          <w:sz w:val="24"/>
        </w:rPr>
        <w:t>A4</w:t>
      </w:r>
      <w:r>
        <w:rPr>
          <w:rFonts w:hint="eastAsia" w:hAnsi="宋体"/>
          <w:bCs/>
          <w:color w:val="000000" w:themeColor="text1"/>
          <w:sz w:val="24"/>
        </w:rPr>
        <w:t>幅面的纸张打印，按顺序装订成单册，标明目录和页码（图纸除外），字迹应清晰易于辨认，并应在投标文件封面的右上角清楚地注明“正本”或“副本”。投标文件正本和副本如有不一致之处，以正本为准。</w:t>
      </w:r>
    </w:p>
    <w:p>
      <w:pPr>
        <w:pStyle w:val="13"/>
        <w:spacing w:line="480" w:lineRule="exact"/>
        <w:ind w:firstLine="480"/>
        <w:rPr>
          <w:rFonts w:hAnsi="宋体"/>
          <w:bCs/>
          <w:color w:val="000000" w:themeColor="text1"/>
          <w:sz w:val="24"/>
        </w:rPr>
      </w:pPr>
      <w:r>
        <w:rPr>
          <w:rFonts w:hAnsi="宋体"/>
          <w:b/>
          <w:bCs/>
          <w:color w:val="000000" w:themeColor="text1"/>
          <w:sz w:val="24"/>
        </w:rPr>
        <w:t>3.5.2</w:t>
      </w:r>
      <w:r>
        <w:rPr>
          <w:rFonts w:hint="eastAsia" w:hAnsi="宋体"/>
          <w:bCs/>
          <w:color w:val="000000" w:themeColor="text1"/>
          <w:sz w:val="24"/>
        </w:rPr>
        <w:t>投标文件封面、投标函均应加盖投标人企业印章并经法定代表人或其委托代理人签字或盖章。由委托代理人签字或盖章的在投标文件中必须同时提交法定代表人签署的授权委托书，法定代表人签署授权委托书格式、签字、盖章及内容均应符合要求，否则法定代表人签署的授权委托书无效。</w:t>
      </w:r>
    </w:p>
    <w:p>
      <w:pPr>
        <w:pStyle w:val="13"/>
        <w:spacing w:line="480" w:lineRule="exact"/>
        <w:ind w:firstLine="480"/>
        <w:rPr>
          <w:rFonts w:hAnsi="宋体"/>
          <w:bCs/>
          <w:color w:val="000000" w:themeColor="text1"/>
          <w:sz w:val="24"/>
        </w:rPr>
      </w:pPr>
      <w:r>
        <w:rPr>
          <w:rFonts w:hAnsi="宋体"/>
          <w:b/>
          <w:bCs/>
          <w:color w:val="000000" w:themeColor="text1"/>
          <w:sz w:val="24"/>
        </w:rPr>
        <w:t>3.5.3</w:t>
      </w:r>
      <w:r>
        <w:rPr>
          <w:rFonts w:hint="eastAsia" w:hAnsi="宋体"/>
          <w:bCs/>
          <w:color w:val="000000" w:themeColor="text1"/>
          <w:sz w:val="24"/>
        </w:rPr>
        <w:t>除投标人对错误处须修改外，全套投标文件应无涂改或行间插字和增删。如果必须修改，修改处应由投标人加盖投标人的印章或由投标文件签字人签字或盖章。</w:t>
      </w:r>
    </w:p>
    <w:p>
      <w:pPr>
        <w:pStyle w:val="13"/>
        <w:spacing w:line="480" w:lineRule="exact"/>
        <w:ind w:firstLine="480"/>
        <w:rPr>
          <w:rFonts w:hAnsi="宋体"/>
          <w:bCs/>
          <w:color w:val="000000" w:themeColor="text1"/>
          <w:sz w:val="24"/>
        </w:rPr>
      </w:pPr>
    </w:p>
    <w:p>
      <w:pPr>
        <w:pStyle w:val="3"/>
        <w:spacing w:line="480" w:lineRule="exact"/>
        <w:jc w:val="center"/>
        <w:rPr>
          <w:rFonts w:ascii="宋体"/>
          <w:color w:val="000000" w:themeColor="text1"/>
          <w:sz w:val="30"/>
        </w:rPr>
      </w:pPr>
      <w:bookmarkStart w:id="6" w:name="_Toc200529523"/>
      <w:r>
        <w:rPr>
          <w:rFonts w:hint="eastAsia" w:ascii="宋体" w:hAnsi="宋体"/>
          <w:color w:val="000000" w:themeColor="text1"/>
          <w:sz w:val="30"/>
        </w:rPr>
        <w:t>第四章投标</w:t>
      </w:r>
      <w:bookmarkEnd w:id="6"/>
    </w:p>
    <w:p>
      <w:pPr>
        <w:tabs>
          <w:tab w:val="left" w:pos="945"/>
        </w:tabs>
        <w:spacing w:line="480" w:lineRule="exact"/>
        <w:rPr>
          <w:rFonts w:ascii="宋体"/>
          <w:b/>
          <w:color w:val="000000" w:themeColor="text1"/>
          <w:sz w:val="24"/>
        </w:rPr>
      </w:pPr>
      <w:r>
        <w:rPr>
          <w:rFonts w:ascii="宋体" w:hAnsi="宋体"/>
          <w:b/>
          <w:color w:val="000000" w:themeColor="text1"/>
          <w:sz w:val="24"/>
        </w:rPr>
        <w:t xml:space="preserve">4.1 </w:t>
      </w:r>
      <w:r>
        <w:rPr>
          <w:rFonts w:hint="eastAsia" w:ascii="宋体" w:hAnsi="宋体"/>
          <w:b/>
          <w:color w:val="000000" w:themeColor="text1"/>
          <w:sz w:val="24"/>
        </w:rPr>
        <w:t>投标文件的密封及标记</w:t>
      </w:r>
    </w:p>
    <w:p>
      <w:pPr>
        <w:spacing w:line="480" w:lineRule="exact"/>
        <w:ind w:firstLine="482"/>
        <w:rPr>
          <w:rFonts w:ascii="宋体"/>
          <w:bCs/>
          <w:color w:val="000000" w:themeColor="text1"/>
          <w:sz w:val="24"/>
        </w:rPr>
      </w:pPr>
      <w:r>
        <w:rPr>
          <w:rFonts w:ascii="宋体" w:hAnsi="宋体"/>
          <w:b/>
          <w:bCs/>
          <w:color w:val="000000" w:themeColor="text1"/>
          <w:sz w:val="24"/>
        </w:rPr>
        <w:t>4.1.1</w:t>
      </w:r>
      <w:r>
        <w:rPr>
          <w:rFonts w:hint="eastAsia" w:ascii="宋体" w:hAnsi="宋体"/>
          <w:bCs/>
          <w:color w:val="000000" w:themeColor="text1"/>
          <w:sz w:val="24"/>
        </w:rPr>
        <w:t>投标人应将投标文件的正本和副本密封在壹个包封内，并在包封密封骑缝处加盖投标人公章和法定代表人（或授权代表）印鉴或签字。</w:t>
      </w:r>
    </w:p>
    <w:p>
      <w:pPr>
        <w:tabs>
          <w:tab w:val="left" w:pos="945"/>
        </w:tabs>
        <w:spacing w:line="480" w:lineRule="exact"/>
        <w:ind w:firstLine="482"/>
        <w:rPr>
          <w:rFonts w:ascii="宋体"/>
          <w:bCs/>
          <w:color w:val="000000" w:themeColor="text1"/>
          <w:sz w:val="24"/>
        </w:rPr>
      </w:pPr>
      <w:r>
        <w:rPr>
          <w:rFonts w:ascii="宋体" w:hAnsi="宋体"/>
          <w:b/>
          <w:bCs/>
          <w:color w:val="000000" w:themeColor="text1"/>
          <w:sz w:val="24"/>
        </w:rPr>
        <w:t>4.1.2</w:t>
      </w:r>
      <w:r>
        <w:rPr>
          <w:rFonts w:hint="eastAsia" w:ascii="宋体" w:hAnsi="宋体"/>
          <w:bCs/>
          <w:color w:val="000000" w:themeColor="text1"/>
          <w:sz w:val="24"/>
        </w:rPr>
        <w:t>投标文件的封面应标明：</w:t>
      </w:r>
    </w:p>
    <w:p>
      <w:pPr>
        <w:spacing w:line="480" w:lineRule="exact"/>
        <w:ind w:firstLine="482"/>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1</w:t>
      </w:r>
      <w:r>
        <w:rPr>
          <w:rFonts w:hint="eastAsia" w:ascii="宋体" w:hAnsi="宋体"/>
          <w:bCs/>
          <w:color w:val="000000" w:themeColor="text1"/>
          <w:sz w:val="24"/>
        </w:rPr>
        <w:t>）招标单位：</w:t>
      </w:r>
    </w:p>
    <w:p>
      <w:pPr>
        <w:spacing w:line="480" w:lineRule="exact"/>
        <w:ind w:firstLine="482"/>
        <w:rPr>
          <w:rFonts w:ascii="宋体"/>
          <w:bCs/>
          <w:color w:val="000000" w:themeColor="text1"/>
          <w:sz w:val="24"/>
          <w:u w:val="single"/>
        </w:rPr>
      </w:pPr>
      <w:r>
        <w:rPr>
          <w:rFonts w:hint="eastAsia" w:ascii="宋体" w:hAnsi="宋体"/>
          <w:bCs/>
          <w:color w:val="000000" w:themeColor="text1"/>
          <w:sz w:val="24"/>
        </w:rPr>
        <w:t>（</w:t>
      </w:r>
      <w:r>
        <w:rPr>
          <w:rFonts w:ascii="宋体" w:hAnsi="宋体"/>
          <w:bCs/>
          <w:color w:val="000000" w:themeColor="text1"/>
          <w:sz w:val="24"/>
        </w:rPr>
        <w:t>2</w:t>
      </w:r>
      <w:r>
        <w:rPr>
          <w:rFonts w:hint="eastAsia" w:ascii="宋体" w:hAnsi="宋体"/>
          <w:bCs/>
          <w:color w:val="000000" w:themeColor="text1"/>
          <w:sz w:val="24"/>
        </w:rPr>
        <w:t>）项目名称：</w:t>
      </w:r>
    </w:p>
    <w:p>
      <w:pPr>
        <w:spacing w:line="480" w:lineRule="exact"/>
        <w:ind w:firstLine="482"/>
        <w:rPr>
          <w:rFonts w:ascii="宋体"/>
          <w:bCs/>
          <w:color w:val="000000" w:themeColor="text1"/>
          <w:sz w:val="24"/>
          <w:u w:val="single"/>
        </w:rPr>
      </w:pPr>
      <w:r>
        <w:rPr>
          <w:rFonts w:hint="eastAsia" w:ascii="宋体" w:hAnsi="宋体"/>
          <w:bCs/>
          <w:color w:val="000000" w:themeColor="text1"/>
          <w:sz w:val="24"/>
        </w:rPr>
        <w:t>（</w:t>
      </w:r>
      <w:r>
        <w:rPr>
          <w:rFonts w:ascii="宋体" w:hAnsi="宋体"/>
          <w:bCs/>
          <w:color w:val="000000" w:themeColor="text1"/>
          <w:sz w:val="24"/>
        </w:rPr>
        <w:t>3</w:t>
      </w:r>
      <w:r>
        <w:rPr>
          <w:rFonts w:hint="eastAsia" w:ascii="宋体" w:hAnsi="宋体"/>
          <w:bCs/>
          <w:color w:val="000000" w:themeColor="text1"/>
          <w:sz w:val="24"/>
        </w:rPr>
        <w:t>）投标人名称和地址：</w:t>
      </w:r>
    </w:p>
    <w:p>
      <w:pPr>
        <w:pStyle w:val="13"/>
        <w:spacing w:line="480" w:lineRule="exact"/>
        <w:ind w:firstLine="432"/>
        <w:rPr>
          <w:rFonts w:hAnsi="宋体"/>
          <w:bCs/>
          <w:color w:val="000000" w:themeColor="text1"/>
          <w:sz w:val="24"/>
        </w:rPr>
      </w:pPr>
      <w:r>
        <w:rPr>
          <w:rFonts w:hAnsi="宋体"/>
          <w:b/>
          <w:bCs/>
          <w:color w:val="000000" w:themeColor="text1"/>
          <w:sz w:val="24"/>
        </w:rPr>
        <w:t>4.1.3</w:t>
      </w:r>
      <w:r>
        <w:rPr>
          <w:rFonts w:hint="eastAsia" w:hAnsi="宋体"/>
          <w:bCs/>
          <w:color w:val="000000" w:themeColor="text1"/>
          <w:sz w:val="24"/>
        </w:rPr>
        <w:t>如果包封没有按上述规定密封并加写标志，招标代理人将不承担投标文件错放或提前开封的责任，由此造成的提前开封的投标文件将予以拒绝，并退还给投标人。</w:t>
      </w:r>
    </w:p>
    <w:p>
      <w:pPr>
        <w:spacing w:line="480" w:lineRule="exact"/>
        <w:rPr>
          <w:rFonts w:ascii="宋体"/>
          <w:b/>
          <w:color w:val="000000" w:themeColor="text1"/>
          <w:sz w:val="24"/>
        </w:rPr>
      </w:pPr>
      <w:r>
        <w:rPr>
          <w:rFonts w:ascii="宋体" w:hAnsi="宋体"/>
          <w:b/>
          <w:color w:val="000000" w:themeColor="text1"/>
          <w:sz w:val="24"/>
        </w:rPr>
        <w:t xml:space="preserve">4.2 </w:t>
      </w:r>
      <w:r>
        <w:rPr>
          <w:rFonts w:hint="eastAsia" w:ascii="宋体" w:hAnsi="宋体"/>
          <w:b/>
          <w:color w:val="000000" w:themeColor="text1"/>
          <w:sz w:val="24"/>
        </w:rPr>
        <w:t>投标截止期</w:t>
      </w:r>
    </w:p>
    <w:p>
      <w:pPr>
        <w:pStyle w:val="13"/>
        <w:spacing w:line="480" w:lineRule="exact"/>
        <w:ind w:firstLine="31680" w:firstLineChars="196"/>
        <w:rPr>
          <w:rFonts w:hAnsi="宋体"/>
          <w:bCs/>
          <w:color w:val="000000" w:themeColor="text1"/>
          <w:sz w:val="24"/>
        </w:rPr>
      </w:pPr>
      <w:r>
        <w:rPr>
          <w:rFonts w:hAnsi="宋体"/>
          <w:b/>
          <w:bCs/>
          <w:color w:val="000000" w:themeColor="text1"/>
          <w:sz w:val="24"/>
        </w:rPr>
        <w:t>4.2.1</w:t>
      </w:r>
      <w:r>
        <w:rPr>
          <w:rFonts w:hint="eastAsia" w:hAnsi="宋体"/>
          <w:bCs/>
          <w:color w:val="000000" w:themeColor="text1"/>
          <w:sz w:val="24"/>
        </w:rPr>
        <w:t>投标人应按前附表第</w:t>
      </w:r>
      <w:r>
        <w:rPr>
          <w:rFonts w:hAnsi="宋体"/>
          <w:bCs/>
          <w:color w:val="000000" w:themeColor="text1"/>
          <w:sz w:val="24"/>
        </w:rPr>
        <w:t>10</w:t>
      </w:r>
      <w:r>
        <w:rPr>
          <w:rFonts w:hint="eastAsia" w:hAnsi="宋体"/>
          <w:bCs/>
          <w:color w:val="000000" w:themeColor="text1"/>
          <w:sz w:val="24"/>
        </w:rPr>
        <w:t>项规定的日期和时间之前将投标文件递交至前附表第</w:t>
      </w:r>
      <w:r>
        <w:rPr>
          <w:rFonts w:hAnsi="宋体"/>
          <w:bCs/>
          <w:color w:val="000000" w:themeColor="text1"/>
          <w:sz w:val="24"/>
        </w:rPr>
        <w:t>8</w:t>
      </w:r>
      <w:r>
        <w:rPr>
          <w:rFonts w:hint="eastAsia" w:hAnsi="宋体"/>
          <w:bCs/>
          <w:color w:val="000000" w:themeColor="text1"/>
          <w:sz w:val="24"/>
        </w:rPr>
        <w:t>项所述的单位和地址。</w:t>
      </w:r>
    </w:p>
    <w:p>
      <w:pPr>
        <w:pStyle w:val="13"/>
        <w:spacing w:line="480" w:lineRule="exact"/>
        <w:ind w:firstLine="31680" w:firstLineChars="196"/>
        <w:rPr>
          <w:rFonts w:hAnsi="宋体"/>
          <w:bCs/>
          <w:color w:val="000000" w:themeColor="text1"/>
          <w:sz w:val="24"/>
        </w:rPr>
      </w:pPr>
      <w:r>
        <w:rPr>
          <w:rFonts w:hAnsi="宋体"/>
          <w:b/>
          <w:bCs/>
          <w:color w:val="000000" w:themeColor="text1"/>
          <w:sz w:val="24"/>
        </w:rPr>
        <w:t>4.2.2</w:t>
      </w:r>
      <w:r>
        <w:rPr>
          <w:rFonts w:hint="eastAsia" w:hAnsi="宋体"/>
          <w:bCs/>
          <w:color w:val="000000" w:themeColor="text1"/>
          <w:sz w:val="24"/>
        </w:rPr>
        <w:t>招标人可以以补充通知的方式，酌情延长递交投标文件的截止日期。在上述情况下，招标人与投标人以前在投标截止期方面的全部权力、责任和义务，将适用于延长后新的投标截止期。</w:t>
      </w:r>
    </w:p>
    <w:p>
      <w:pPr>
        <w:pStyle w:val="13"/>
        <w:spacing w:line="480" w:lineRule="exact"/>
        <w:ind w:firstLine="31680" w:firstLineChars="196"/>
        <w:rPr>
          <w:rFonts w:hAnsi="宋体"/>
          <w:bCs/>
          <w:color w:val="000000" w:themeColor="text1"/>
          <w:sz w:val="24"/>
        </w:rPr>
      </w:pPr>
      <w:r>
        <w:rPr>
          <w:rFonts w:hAnsi="宋体"/>
          <w:b/>
          <w:bCs/>
          <w:color w:val="000000" w:themeColor="text1"/>
          <w:sz w:val="24"/>
        </w:rPr>
        <w:t>4.2.3</w:t>
      </w:r>
      <w:r>
        <w:rPr>
          <w:rFonts w:hint="eastAsia" w:hAnsi="宋体"/>
          <w:bCs/>
          <w:color w:val="000000" w:themeColor="text1"/>
          <w:sz w:val="24"/>
        </w:rPr>
        <w:t>招标人在投标截止时间后不再接收投标文件。</w:t>
      </w:r>
    </w:p>
    <w:p>
      <w:pPr>
        <w:pStyle w:val="13"/>
        <w:spacing w:line="480" w:lineRule="exact"/>
        <w:rPr>
          <w:rFonts w:hAnsi="宋体"/>
          <w:b/>
          <w:color w:val="000000" w:themeColor="text1"/>
          <w:sz w:val="24"/>
        </w:rPr>
      </w:pPr>
      <w:r>
        <w:rPr>
          <w:rFonts w:hAnsi="宋体"/>
          <w:b/>
          <w:color w:val="000000" w:themeColor="text1"/>
          <w:sz w:val="24"/>
        </w:rPr>
        <w:t xml:space="preserve">4.3 </w:t>
      </w:r>
      <w:r>
        <w:rPr>
          <w:rFonts w:hint="eastAsia" w:hAnsi="宋体"/>
          <w:b/>
          <w:color w:val="000000" w:themeColor="text1"/>
          <w:sz w:val="24"/>
        </w:rPr>
        <w:t>投标文件的修改与撤回</w:t>
      </w:r>
    </w:p>
    <w:p>
      <w:pPr>
        <w:pStyle w:val="13"/>
        <w:spacing w:line="480" w:lineRule="exact"/>
        <w:ind w:firstLine="31680" w:firstLineChars="196"/>
        <w:rPr>
          <w:rFonts w:hAnsi="宋体"/>
          <w:bCs/>
          <w:color w:val="000000" w:themeColor="text1"/>
          <w:sz w:val="24"/>
        </w:rPr>
      </w:pPr>
      <w:r>
        <w:rPr>
          <w:rFonts w:hAnsi="宋体"/>
          <w:b/>
          <w:bCs/>
          <w:color w:val="000000" w:themeColor="text1"/>
          <w:sz w:val="24"/>
        </w:rPr>
        <w:t>4.3.1</w:t>
      </w:r>
      <w:r>
        <w:rPr>
          <w:rFonts w:hint="eastAsia" w:hAnsi="宋体"/>
          <w:bCs/>
          <w:color w:val="000000" w:themeColor="text1"/>
          <w:sz w:val="24"/>
        </w:rPr>
        <w:t>投标人可以在递交投标文件以后，在规定的投标截止时间之前，以书面形式向招标单位递交修改或撤回其投标文件的通知。在投标截止时间以后，不能更改投标文件。</w:t>
      </w:r>
    </w:p>
    <w:p>
      <w:pPr>
        <w:pStyle w:val="13"/>
        <w:spacing w:line="480" w:lineRule="exact"/>
        <w:ind w:firstLine="31680" w:firstLineChars="196"/>
        <w:rPr>
          <w:rFonts w:hAnsi="宋体"/>
          <w:bCs/>
          <w:color w:val="000000" w:themeColor="text1"/>
          <w:sz w:val="24"/>
        </w:rPr>
      </w:pPr>
      <w:r>
        <w:rPr>
          <w:rFonts w:hAnsi="宋体"/>
          <w:b/>
          <w:bCs/>
          <w:color w:val="000000" w:themeColor="text1"/>
          <w:sz w:val="24"/>
        </w:rPr>
        <w:t>4.3.2</w:t>
      </w:r>
      <w:r>
        <w:rPr>
          <w:rFonts w:hint="eastAsia" w:hAnsi="宋体"/>
          <w:bCs/>
          <w:color w:val="000000" w:themeColor="text1"/>
          <w:sz w:val="24"/>
        </w:rPr>
        <w:t>投标人的修改或撤回通知，应按本须知第</w:t>
      </w:r>
      <w:r>
        <w:rPr>
          <w:rFonts w:hAnsi="宋体"/>
          <w:bCs/>
          <w:color w:val="000000" w:themeColor="text1"/>
          <w:sz w:val="24"/>
        </w:rPr>
        <w:t>4.1</w:t>
      </w:r>
      <w:r>
        <w:rPr>
          <w:rFonts w:hint="eastAsia" w:hAnsi="宋体"/>
          <w:bCs/>
          <w:color w:val="000000" w:themeColor="text1"/>
          <w:sz w:val="24"/>
        </w:rPr>
        <w:t>条的规定编制、密封、标志和递交（在包封上标明“修改”或“撤回”字样）。</w:t>
      </w:r>
    </w:p>
    <w:p>
      <w:pPr>
        <w:pStyle w:val="13"/>
        <w:spacing w:line="480" w:lineRule="exact"/>
        <w:ind w:firstLine="31680" w:firstLineChars="196"/>
        <w:rPr>
          <w:rFonts w:hAnsi="宋体"/>
          <w:bCs/>
          <w:color w:val="000000" w:themeColor="text1"/>
          <w:sz w:val="24"/>
        </w:rPr>
      </w:pPr>
      <w:r>
        <w:rPr>
          <w:rFonts w:hAnsi="宋体"/>
          <w:b/>
          <w:bCs/>
          <w:color w:val="000000" w:themeColor="text1"/>
          <w:sz w:val="24"/>
        </w:rPr>
        <w:t>4.3.3</w:t>
      </w:r>
      <w:r>
        <w:rPr>
          <w:rFonts w:hint="eastAsia" w:hAnsi="宋体"/>
          <w:bCs/>
          <w:color w:val="000000" w:themeColor="text1"/>
          <w:sz w:val="24"/>
        </w:rPr>
        <w:t>在投标截止时间与招标文件中规定的投标有效期终止日之间的这段时间内，投标人不能撤回投标文件，否则其投标保证金将不予退还。</w:t>
      </w:r>
    </w:p>
    <w:p>
      <w:pPr>
        <w:spacing w:line="480" w:lineRule="exact"/>
        <w:rPr>
          <w:rFonts w:ascii="宋体"/>
          <w:b/>
          <w:color w:val="000000" w:themeColor="text1"/>
          <w:sz w:val="24"/>
        </w:rPr>
      </w:pPr>
      <w:r>
        <w:rPr>
          <w:rFonts w:ascii="宋体" w:hAnsi="宋体"/>
          <w:b/>
          <w:color w:val="000000" w:themeColor="text1"/>
          <w:sz w:val="24"/>
        </w:rPr>
        <w:t xml:space="preserve">4.4 </w:t>
      </w:r>
      <w:r>
        <w:rPr>
          <w:rFonts w:hint="eastAsia" w:ascii="宋体" w:hAnsi="宋体"/>
          <w:b/>
          <w:color w:val="000000" w:themeColor="text1"/>
          <w:sz w:val="24"/>
        </w:rPr>
        <w:t>投标有效期</w:t>
      </w:r>
    </w:p>
    <w:p>
      <w:pPr>
        <w:spacing w:line="480" w:lineRule="exact"/>
        <w:ind w:firstLine="482"/>
        <w:rPr>
          <w:rFonts w:ascii="宋体"/>
          <w:bCs/>
          <w:color w:val="000000" w:themeColor="text1"/>
          <w:sz w:val="24"/>
        </w:rPr>
      </w:pPr>
      <w:r>
        <w:rPr>
          <w:rFonts w:ascii="宋体" w:hAnsi="宋体"/>
          <w:b/>
          <w:bCs/>
          <w:color w:val="000000" w:themeColor="text1"/>
          <w:sz w:val="24"/>
        </w:rPr>
        <w:t>4.4.1</w:t>
      </w:r>
      <w:r>
        <w:rPr>
          <w:rFonts w:hint="eastAsia" w:ascii="宋体" w:hAnsi="宋体"/>
          <w:bCs/>
          <w:color w:val="000000" w:themeColor="text1"/>
          <w:sz w:val="24"/>
        </w:rPr>
        <w:t>投标有效期为开标日后</w:t>
      </w:r>
      <w:r>
        <w:rPr>
          <w:rFonts w:ascii="宋体" w:hAnsi="宋体"/>
          <w:bCs/>
          <w:color w:val="000000" w:themeColor="text1"/>
          <w:sz w:val="24"/>
        </w:rPr>
        <w:t>45</w:t>
      </w:r>
      <w:r>
        <w:rPr>
          <w:rFonts w:hint="eastAsia" w:ascii="宋体" w:hAnsi="宋体"/>
          <w:bCs/>
          <w:color w:val="000000" w:themeColor="text1"/>
          <w:sz w:val="24"/>
        </w:rPr>
        <w:t>天（日历日）。</w:t>
      </w:r>
    </w:p>
    <w:p>
      <w:pPr>
        <w:spacing w:line="480" w:lineRule="exact"/>
        <w:ind w:firstLine="482"/>
        <w:rPr>
          <w:rFonts w:ascii="宋体"/>
          <w:bCs/>
          <w:color w:val="000000" w:themeColor="text1"/>
          <w:sz w:val="24"/>
        </w:rPr>
      </w:pPr>
      <w:r>
        <w:rPr>
          <w:rFonts w:ascii="宋体" w:hAnsi="宋体"/>
          <w:b/>
          <w:bCs/>
          <w:color w:val="000000" w:themeColor="text1"/>
          <w:sz w:val="24"/>
        </w:rPr>
        <w:t>4.4.2</w:t>
      </w:r>
      <w:r>
        <w:rPr>
          <w:rFonts w:hint="eastAsia" w:ascii="宋体" w:hAnsi="宋体"/>
          <w:bCs/>
          <w:color w:val="000000" w:themeColor="text1"/>
          <w:sz w:val="24"/>
        </w:rPr>
        <w:t>在原定投标有效期满之前，如果出现特殊情况，招标人可以书面形式向投标人提出延长投标有效期的要求。投标人须以书面形式予以答复，投标人可以拒绝这种要求而不被扣留投标保证金。同意延长投标有效期的投标人不允许修改其投标文件，但需要相应地延长投标保证金的有效期，在延长期内本须知第</w:t>
      </w:r>
      <w:r>
        <w:rPr>
          <w:rFonts w:ascii="宋体" w:hAnsi="宋体"/>
          <w:bCs/>
          <w:color w:val="000000" w:themeColor="text1"/>
          <w:sz w:val="24"/>
        </w:rPr>
        <w:t>3.4</w:t>
      </w:r>
      <w:r>
        <w:rPr>
          <w:rFonts w:hint="eastAsia" w:ascii="宋体" w:hAnsi="宋体"/>
          <w:bCs/>
          <w:color w:val="000000" w:themeColor="text1"/>
          <w:sz w:val="24"/>
        </w:rPr>
        <w:t>条的规定仍然适用。</w:t>
      </w:r>
    </w:p>
    <w:p>
      <w:pPr>
        <w:spacing w:line="360" w:lineRule="auto"/>
        <w:ind w:right="31680" w:rightChars="-156"/>
        <w:rPr>
          <w:rFonts w:ascii="宋体"/>
          <w:color w:val="000000" w:themeColor="text1"/>
          <w:sz w:val="24"/>
        </w:rPr>
      </w:pPr>
      <w:r>
        <w:rPr>
          <w:rFonts w:ascii="宋体" w:hAnsi="宋体"/>
          <w:b/>
          <w:color w:val="000000" w:themeColor="text1"/>
          <w:sz w:val="24"/>
        </w:rPr>
        <w:t>4.5</w:t>
      </w:r>
      <w:r>
        <w:rPr>
          <w:rFonts w:hint="eastAsia" w:ascii="宋体" w:hAnsi="宋体"/>
          <w:b/>
          <w:color w:val="000000" w:themeColor="text1"/>
          <w:sz w:val="24"/>
        </w:rPr>
        <w:t>履约保证金</w:t>
      </w:r>
    </w:p>
    <w:p>
      <w:pPr>
        <w:spacing w:line="360" w:lineRule="auto"/>
        <w:ind w:right="31680" w:rightChars="-156" w:firstLine="31680" w:firstLineChars="200"/>
        <w:rPr>
          <w:rFonts w:ascii="仿宋_GB2312" w:eastAsia="仿宋_GB2312"/>
          <w:color w:val="000000" w:themeColor="text1"/>
          <w:sz w:val="24"/>
        </w:rPr>
      </w:pPr>
      <w:r>
        <w:rPr>
          <w:rFonts w:hint="eastAsia" w:ascii="宋体" w:hAnsi="宋体"/>
          <w:color w:val="000000" w:themeColor="text1"/>
          <w:sz w:val="24"/>
        </w:rPr>
        <w:t>中标人在签署工程承包合同前，需缴纳履约保证金：人民币</w:t>
      </w:r>
      <w:r>
        <w:rPr>
          <w:rFonts w:ascii="宋体" w:hAnsi="宋体"/>
          <w:color w:val="000000" w:themeColor="text1"/>
          <w:sz w:val="24"/>
        </w:rPr>
        <w:t>30</w:t>
      </w:r>
      <w:r>
        <w:rPr>
          <w:rFonts w:hint="eastAsia" w:ascii="宋体" w:hAnsi="宋体"/>
          <w:color w:val="000000" w:themeColor="text1"/>
          <w:sz w:val="24"/>
        </w:rPr>
        <w:t>万元整。履约保证金退还：第一批货物到货经甲方、监理、总承包方验收合格</w:t>
      </w:r>
      <w:r>
        <w:rPr>
          <w:rFonts w:hint="eastAsia" w:ascii="宋体" w:hAnsi="宋体"/>
          <w:color w:val="000000" w:themeColor="text1"/>
          <w:sz w:val="24"/>
          <w:lang w:eastAsia="zh-CN"/>
        </w:rPr>
        <w:t>并送检合格</w:t>
      </w:r>
      <w:r>
        <w:rPr>
          <w:rFonts w:hint="eastAsia" w:ascii="宋体" w:hAnsi="宋体"/>
          <w:color w:val="000000" w:themeColor="text1"/>
          <w:sz w:val="24"/>
        </w:rPr>
        <w:t>后退还。中标人未按规定提交履约保证金，招标人有权取消其中标资格。</w:t>
      </w:r>
    </w:p>
    <w:p>
      <w:pPr>
        <w:spacing w:line="480" w:lineRule="exact"/>
        <w:rPr>
          <w:rFonts w:ascii="宋体"/>
          <w:b/>
          <w:color w:val="000000" w:themeColor="text1"/>
          <w:sz w:val="24"/>
        </w:rPr>
      </w:pPr>
      <w:r>
        <w:rPr>
          <w:rFonts w:ascii="宋体" w:hAnsi="宋体"/>
          <w:b/>
          <w:color w:val="000000" w:themeColor="text1"/>
          <w:sz w:val="24"/>
        </w:rPr>
        <w:t>4.6</w:t>
      </w:r>
      <w:r>
        <w:rPr>
          <w:rFonts w:hint="eastAsia" w:ascii="宋体" w:hAnsi="宋体"/>
          <w:b/>
          <w:color w:val="000000" w:themeColor="text1"/>
          <w:sz w:val="24"/>
        </w:rPr>
        <w:t>资格后审申请书材料的更新</w:t>
      </w:r>
    </w:p>
    <w:p>
      <w:pPr>
        <w:spacing w:line="480" w:lineRule="exact"/>
        <w:ind w:firstLine="482"/>
        <w:rPr>
          <w:rFonts w:ascii="宋体"/>
          <w:bCs/>
          <w:color w:val="000000" w:themeColor="text1"/>
          <w:sz w:val="24"/>
        </w:rPr>
      </w:pPr>
      <w:r>
        <w:rPr>
          <w:rFonts w:hint="eastAsia" w:ascii="宋体" w:hAnsi="宋体"/>
          <w:bCs/>
          <w:color w:val="000000" w:themeColor="text1"/>
          <w:sz w:val="24"/>
        </w:rPr>
        <w:t>投标人在提交投标文件时，如资格后审申请书中的内容发生重大变化，投标人须对其更新，以证明其仍能满足资格评审标准，并且所提供的材料是经过确认的。如果在评审时投标人已经不能达到资格评审标准，其投标将被拒绝。</w:t>
      </w:r>
    </w:p>
    <w:p>
      <w:pPr>
        <w:pStyle w:val="3"/>
        <w:spacing w:line="480" w:lineRule="exact"/>
        <w:jc w:val="center"/>
        <w:rPr>
          <w:rFonts w:ascii="宋体"/>
          <w:color w:val="000000" w:themeColor="text1"/>
          <w:sz w:val="30"/>
        </w:rPr>
      </w:pPr>
      <w:bookmarkStart w:id="7" w:name="_Toc200529524"/>
      <w:r>
        <w:rPr>
          <w:rFonts w:hint="eastAsia" w:ascii="宋体" w:hAnsi="宋体"/>
          <w:color w:val="000000" w:themeColor="text1"/>
          <w:sz w:val="30"/>
        </w:rPr>
        <w:t>第五章开标、评标、定标</w:t>
      </w:r>
      <w:bookmarkEnd w:id="7"/>
    </w:p>
    <w:p>
      <w:pPr>
        <w:tabs>
          <w:tab w:val="left" w:pos="627"/>
        </w:tabs>
        <w:spacing w:line="480" w:lineRule="exact"/>
        <w:rPr>
          <w:rFonts w:ascii="宋体"/>
          <w:b/>
          <w:color w:val="000000" w:themeColor="text1"/>
          <w:sz w:val="24"/>
        </w:rPr>
      </w:pPr>
      <w:r>
        <w:rPr>
          <w:rFonts w:ascii="宋体" w:hAnsi="宋体"/>
          <w:b/>
          <w:color w:val="000000" w:themeColor="text1"/>
          <w:sz w:val="24"/>
        </w:rPr>
        <w:t xml:space="preserve">5.1 </w:t>
      </w:r>
      <w:r>
        <w:rPr>
          <w:rFonts w:hint="eastAsia" w:ascii="宋体" w:hAnsi="宋体"/>
          <w:b/>
          <w:color w:val="000000" w:themeColor="text1"/>
          <w:sz w:val="24"/>
        </w:rPr>
        <w:t>开标</w:t>
      </w:r>
    </w:p>
    <w:p>
      <w:pPr>
        <w:pStyle w:val="13"/>
        <w:spacing w:line="480" w:lineRule="exact"/>
        <w:ind w:firstLine="482"/>
        <w:rPr>
          <w:rFonts w:hAnsi="宋体"/>
          <w:bCs/>
          <w:color w:val="000000" w:themeColor="text1"/>
          <w:sz w:val="24"/>
        </w:rPr>
      </w:pPr>
      <w:r>
        <w:rPr>
          <w:rFonts w:hAnsi="宋体"/>
          <w:b/>
          <w:bCs/>
          <w:color w:val="000000" w:themeColor="text1"/>
          <w:sz w:val="24"/>
        </w:rPr>
        <w:t>5.1.1</w:t>
      </w:r>
      <w:r>
        <w:rPr>
          <w:rFonts w:hint="eastAsia" w:hAnsi="宋体"/>
          <w:bCs/>
          <w:color w:val="000000" w:themeColor="text1"/>
          <w:sz w:val="24"/>
        </w:rPr>
        <w:t>招标单位将于前附表第</w:t>
      </w:r>
      <w:r>
        <w:rPr>
          <w:rFonts w:hAnsi="宋体"/>
          <w:bCs/>
          <w:color w:val="000000" w:themeColor="text1"/>
          <w:sz w:val="24"/>
        </w:rPr>
        <w:t>10</w:t>
      </w:r>
      <w:r>
        <w:rPr>
          <w:rFonts w:hint="eastAsia" w:hAnsi="宋体"/>
          <w:bCs/>
          <w:color w:val="000000" w:themeColor="text1"/>
          <w:sz w:val="24"/>
        </w:rPr>
        <w:t>项规定的时间和地点举行公开开标会议，并邀请所有投标人参加。参加开标的投标人代表应签名报到，以证明其出席开标会议。投标人法定代表人或授权代表以及投标人确定的本合同项目技术负责人必须出席开标会议，现场进行陈述并答辩评审内容。</w:t>
      </w:r>
    </w:p>
    <w:p>
      <w:pPr>
        <w:pStyle w:val="13"/>
        <w:spacing w:line="480" w:lineRule="exact"/>
        <w:ind w:firstLine="482"/>
        <w:rPr>
          <w:rFonts w:hAnsi="宋体"/>
          <w:bCs/>
          <w:color w:val="000000" w:themeColor="text1"/>
          <w:sz w:val="24"/>
        </w:rPr>
      </w:pPr>
      <w:r>
        <w:rPr>
          <w:rFonts w:hAnsi="宋体"/>
          <w:b/>
          <w:bCs/>
          <w:color w:val="000000" w:themeColor="text1"/>
          <w:sz w:val="24"/>
        </w:rPr>
        <w:t>5.1.2</w:t>
      </w:r>
      <w:r>
        <w:rPr>
          <w:rFonts w:hint="eastAsia" w:hAnsi="宋体"/>
          <w:bCs/>
          <w:color w:val="000000" w:themeColor="text1"/>
          <w:sz w:val="24"/>
        </w:rPr>
        <w:t>投标人必须携带以下证件的原件参加开标会，否则视为自动放弃投标：</w:t>
      </w:r>
    </w:p>
    <w:p>
      <w:pPr>
        <w:pStyle w:val="13"/>
        <w:spacing w:line="480" w:lineRule="exact"/>
        <w:ind w:firstLine="482"/>
        <w:rPr>
          <w:rFonts w:hAnsi="宋体"/>
          <w:bCs/>
          <w:color w:val="000000" w:themeColor="text1"/>
          <w:sz w:val="24"/>
        </w:rPr>
      </w:pPr>
      <w:r>
        <w:rPr>
          <w:rFonts w:hint="eastAsia" w:hAnsi="宋体"/>
          <w:b/>
          <w:color w:val="000000" w:themeColor="text1"/>
          <w:sz w:val="24"/>
        </w:rPr>
        <w:t>参加开标会的法定代表人或授权代表须持本人身份证、法定代表人委托授权书或法定代表人证书、企业法人营业执照副本原件、产品生产经营许可证、专业资质证书、税务登记证、组织代码原件。投标人所代理的品牌单项合同额在</w:t>
      </w:r>
      <w:r>
        <w:rPr>
          <w:rFonts w:hAnsi="宋体"/>
          <w:b/>
          <w:color w:val="000000" w:themeColor="text1"/>
          <w:sz w:val="24"/>
        </w:rPr>
        <w:t>100</w:t>
      </w:r>
      <w:r>
        <w:rPr>
          <w:rFonts w:hint="eastAsia" w:hAnsi="宋体"/>
          <w:b/>
          <w:color w:val="000000" w:themeColor="text1"/>
          <w:sz w:val="24"/>
        </w:rPr>
        <w:t>万以上的工程业绩合同原件。代理商还应提供针对本项目的生产厂家授权委托书。</w:t>
      </w:r>
    </w:p>
    <w:p>
      <w:pPr>
        <w:overflowPunct w:val="0"/>
        <w:autoSpaceDE w:val="0"/>
        <w:autoSpaceDN w:val="0"/>
        <w:adjustRightInd w:val="0"/>
        <w:spacing w:line="480" w:lineRule="exact"/>
        <w:ind w:right="51" w:firstLine="482"/>
        <w:jc w:val="left"/>
        <w:rPr>
          <w:rFonts w:ascii="宋体"/>
          <w:bCs/>
          <w:color w:val="000000" w:themeColor="text1"/>
          <w:kern w:val="0"/>
          <w:sz w:val="24"/>
        </w:rPr>
      </w:pPr>
      <w:r>
        <w:rPr>
          <w:rFonts w:ascii="宋体" w:hAnsi="宋体"/>
          <w:b/>
          <w:bCs/>
          <w:color w:val="000000" w:themeColor="text1"/>
          <w:sz w:val="24"/>
        </w:rPr>
        <w:t>5.1.</w:t>
      </w:r>
      <w:r>
        <w:rPr>
          <w:rFonts w:ascii="宋体" w:hAnsi="宋体"/>
          <w:b/>
          <w:bCs/>
          <w:color w:val="000000" w:themeColor="text1"/>
          <w:kern w:val="0"/>
          <w:sz w:val="24"/>
        </w:rPr>
        <w:t xml:space="preserve">3 </w:t>
      </w:r>
      <w:r>
        <w:rPr>
          <w:rFonts w:hint="eastAsia" w:ascii="宋体" w:hAnsi="宋体"/>
          <w:bCs/>
          <w:color w:val="000000" w:themeColor="text1"/>
          <w:kern w:val="0"/>
          <w:sz w:val="24"/>
        </w:rPr>
        <w:t>按规定提交合格撤回通知的投标文件不予开封，并退给投标人；按本须知第</w:t>
      </w:r>
      <w:r>
        <w:rPr>
          <w:rFonts w:ascii="宋体" w:hAnsi="宋体"/>
          <w:bCs/>
          <w:color w:val="000000" w:themeColor="text1"/>
          <w:kern w:val="0"/>
          <w:sz w:val="24"/>
        </w:rPr>
        <w:t>5.1.7</w:t>
      </w:r>
      <w:r>
        <w:rPr>
          <w:rFonts w:hint="eastAsia" w:ascii="宋体" w:hAnsi="宋体"/>
          <w:bCs/>
          <w:color w:val="000000" w:themeColor="text1"/>
          <w:kern w:val="0"/>
          <w:sz w:val="24"/>
        </w:rPr>
        <w:t>条规定确定为无效的投标文件，不予送交评审。</w:t>
      </w:r>
    </w:p>
    <w:p>
      <w:pPr>
        <w:pStyle w:val="13"/>
        <w:spacing w:line="480" w:lineRule="exact"/>
        <w:ind w:firstLine="482"/>
        <w:rPr>
          <w:rFonts w:hAnsi="宋体"/>
          <w:bCs/>
          <w:color w:val="000000" w:themeColor="text1"/>
          <w:sz w:val="24"/>
        </w:rPr>
      </w:pPr>
      <w:r>
        <w:rPr>
          <w:rFonts w:hAnsi="宋体"/>
          <w:b/>
          <w:bCs/>
          <w:color w:val="000000" w:themeColor="text1"/>
          <w:sz w:val="24"/>
        </w:rPr>
        <w:t>5.1.4</w:t>
      </w:r>
      <w:r>
        <w:rPr>
          <w:rFonts w:hint="eastAsia" w:hAnsi="宋体"/>
          <w:bCs/>
          <w:color w:val="000000" w:themeColor="text1"/>
          <w:sz w:val="24"/>
        </w:rPr>
        <w:t>开标会议由招标单位组织并主持。</w:t>
      </w:r>
    </w:p>
    <w:p>
      <w:pPr>
        <w:autoSpaceDE w:val="0"/>
        <w:autoSpaceDN w:val="0"/>
        <w:adjustRightInd w:val="0"/>
        <w:spacing w:line="480" w:lineRule="exact"/>
        <w:ind w:right="51" w:firstLine="360"/>
        <w:jc w:val="left"/>
        <w:rPr>
          <w:rFonts w:ascii="宋体"/>
          <w:bCs/>
          <w:color w:val="000000" w:themeColor="text1"/>
          <w:kern w:val="0"/>
          <w:sz w:val="24"/>
        </w:rPr>
      </w:pPr>
      <w:r>
        <w:rPr>
          <w:rFonts w:hint="eastAsia" w:ascii="宋体" w:hAnsi="宋体"/>
          <w:bCs/>
          <w:color w:val="000000" w:themeColor="text1"/>
          <w:kern w:val="0"/>
          <w:sz w:val="24"/>
        </w:rPr>
        <w:t>（</w:t>
      </w:r>
      <w:r>
        <w:rPr>
          <w:rFonts w:ascii="宋体" w:hAnsi="宋体"/>
          <w:bCs/>
          <w:color w:val="000000" w:themeColor="text1"/>
          <w:kern w:val="0"/>
          <w:sz w:val="24"/>
        </w:rPr>
        <w:t>1</w:t>
      </w:r>
      <w:r>
        <w:rPr>
          <w:rFonts w:hint="eastAsia" w:ascii="宋体" w:hAnsi="宋体"/>
          <w:bCs/>
          <w:color w:val="000000" w:themeColor="text1"/>
          <w:kern w:val="0"/>
          <w:sz w:val="24"/>
        </w:rPr>
        <w:t>）由招标人、招标监督单位查验各投标人是否符合本招标文件要求的投标人资格的各项规定。</w:t>
      </w:r>
    </w:p>
    <w:p>
      <w:pPr>
        <w:autoSpaceDE w:val="0"/>
        <w:autoSpaceDN w:val="0"/>
        <w:adjustRightInd w:val="0"/>
        <w:spacing w:line="480" w:lineRule="exact"/>
        <w:ind w:right="51" w:firstLine="360"/>
        <w:jc w:val="left"/>
        <w:rPr>
          <w:rFonts w:ascii="宋体"/>
          <w:bCs/>
          <w:color w:val="000000" w:themeColor="text1"/>
          <w:kern w:val="0"/>
          <w:sz w:val="24"/>
        </w:rPr>
      </w:pPr>
      <w:r>
        <w:rPr>
          <w:rFonts w:hint="eastAsia" w:ascii="宋体" w:hAnsi="宋体"/>
          <w:bCs/>
          <w:color w:val="000000" w:themeColor="text1"/>
          <w:kern w:val="0"/>
          <w:sz w:val="24"/>
        </w:rPr>
        <w:t>（</w:t>
      </w:r>
      <w:r>
        <w:rPr>
          <w:rFonts w:ascii="宋体" w:hAnsi="宋体"/>
          <w:bCs/>
          <w:color w:val="000000" w:themeColor="text1"/>
          <w:kern w:val="0"/>
          <w:sz w:val="24"/>
        </w:rPr>
        <w:t>2</w:t>
      </w:r>
      <w:r>
        <w:rPr>
          <w:rFonts w:hint="eastAsia" w:ascii="宋体" w:hAnsi="宋体"/>
          <w:bCs/>
          <w:color w:val="000000" w:themeColor="text1"/>
          <w:kern w:val="0"/>
          <w:sz w:val="24"/>
        </w:rPr>
        <w:t>）由招标人、监督、公证或投标人代表对投标文件的密封情况进行检查并公证。</w:t>
      </w:r>
    </w:p>
    <w:p>
      <w:pPr>
        <w:autoSpaceDE w:val="0"/>
        <w:autoSpaceDN w:val="0"/>
        <w:adjustRightInd w:val="0"/>
        <w:spacing w:line="480" w:lineRule="exact"/>
        <w:ind w:right="51" w:firstLine="360"/>
        <w:jc w:val="left"/>
        <w:rPr>
          <w:rFonts w:ascii="宋体"/>
          <w:bCs/>
          <w:color w:val="000000" w:themeColor="text1"/>
          <w:kern w:val="0"/>
          <w:sz w:val="24"/>
        </w:rPr>
      </w:pPr>
      <w:r>
        <w:rPr>
          <w:rFonts w:hint="eastAsia" w:ascii="宋体" w:hAnsi="宋体"/>
          <w:bCs/>
          <w:color w:val="000000" w:themeColor="text1"/>
          <w:kern w:val="0"/>
          <w:sz w:val="24"/>
        </w:rPr>
        <w:t>（</w:t>
      </w:r>
      <w:r>
        <w:rPr>
          <w:rFonts w:ascii="宋体" w:hAnsi="宋体"/>
          <w:bCs/>
          <w:color w:val="000000" w:themeColor="text1"/>
          <w:kern w:val="0"/>
          <w:sz w:val="24"/>
        </w:rPr>
        <w:t>3</w:t>
      </w:r>
      <w:r>
        <w:rPr>
          <w:rFonts w:hint="eastAsia" w:ascii="宋体" w:hAnsi="宋体"/>
          <w:bCs/>
          <w:color w:val="000000" w:themeColor="text1"/>
          <w:kern w:val="0"/>
          <w:sz w:val="24"/>
        </w:rPr>
        <w:t>）经确认无误后，由有关工作人员当众拆封，宣读唱标单，包括投标人名称、投标报价、工期、质量和投标文件的其他主要内容。</w:t>
      </w:r>
    </w:p>
    <w:p>
      <w:pPr>
        <w:autoSpaceDE w:val="0"/>
        <w:autoSpaceDN w:val="0"/>
        <w:adjustRightInd w:val="0"/>
        <w:spacing w:line="480" w:lineRule="exact"/>
        <w:ind w:right="51" w:firstLine="482"/>
        <w:jc w:val="left"/>
        <w:rPr>
          <w:rFonts w:ascii="宋体"/>
          <w:bCs/>
          <w:color w:val="000000" w:themeColor="text1"/>
          <w:kern w:val="0"/>
          <w:sz w:val="24"/>
        </w:rPr>
      </w:pPr>
      <w:r>
        <w:rPr>
          <w:rFonts w:ascii="宋体" w:hAnsi="宋体"/>
          <w:b/>
          <w:bCs/>
          <w:color w:val="000000" w:themeColor="text1"/>
          <w:sz w:val="24"/>
        </w:rPr>
        <w:t>5.1.</w:t>
      </w:r>
      <w:r>
        <w:rPr>
          <w:rFonts w:ascii="宋体" w:hAnsi="宋体"/>
          <w:b/>
          <w:bCs/>
          <w:color w:val="000000" w:themeColor="text1"/>
          <w:kern w:val="0"/>
          <w:sz w:val="24"/>
        </w:rPr>
        <w:t>5</w:t>
      </w:r>
      <w:r>
        <w:rPr>
          <w:rFonts w:hint="eastAsia" w:ascii="宋体" w:hAnsi="宋体"/>
          <w:bCs/>
          <w:color w:val="000000" w:themeColor="text1"/>
          <w:kern w:val="0"/>
          <w:sz w:val="24"/>
        </w:rPr>
        <w:t>招标人在招标文件要求提交投标文件的截止时间前收到的合格标志密封的投标文件，开标时都应当当众予以拆封、宣读。</w:t>
      </w:r>
    </w:p>
    <w:p>
      <w:pPr>
        <w:autoSpaceDE w:val="0"/>
        <w:autoSpaceDN w:val="0"/>
        <w:adjustRightInd w:val="0"/>
        <w:spacing w:line="480" w:lineRule="exact"/>
        <w:ind w:right="51" w:firstLine="480"/>
        <w:jc w:val="left"/>
        <w:rPr>
          <w:rFonts w:ascii="宋体"/>
          <w:bCs/>
          <w:color w:val="000000" w:themeColor="text1"/>
          <w:sz w:val="24"/>
        </w:rPr>
      </w:pPr>
      <w:r>
        <w:rPr>
          <w:rFonts w:ascii="宋体" w:hAnsi="宋体"/>
          <w:b/>
          <w:bCs/>
          <w:color w:val="000000" w:themeColor="text1"/>
          <w:sz w:val="24"/>
        </w:rPr>
        <w:t>5.1.6</w:t>
      </w:r>
      <w:r>
        <w:rPr>
          <w:rFonts w:hint="eastAsia" w:ascii="宋体" w:hAnsi="宋体"/>
          <w:bCs/>
          <w:color w:val="000000" w:themeColor="text1"/>
          <w:sz w:val="24"/>
        </w:rPr>
        <w:t>投标文件的初步审查</w:t>
      </w:r>
    </w:p>
    <w:p>
      <w:pPr>
        <w:autoSpaceDE w:val="0"/>
        <w:autoSpaceDN w:val="0"/>
        <w:adjustRightInd w:val="0"/>
        <w:spacing w:line="480" w:lineRule="exact"/>
        <w:ind w:right="51" w:firstLine="480"/>
        <w:jc w:val="left"/>
        <w:rPr>
          <w:rFonts w:ascii="宋体"/>
          <w:bCs/>
          <w:color w:val="000000" w:themeColor="text1"/>
          <w:sz w:val="24"/>
        </w:rPr>
      </w:pPr>
      <w:r>
        <w:rPr>
          <w:rFonts w:ascii="宋体" w:hAnsi="宋体"/>
          <w:b/>
          <w:bCs/>
          <w:color w:val="000000" w:themeColor="text1"/>
          <w:sz w:val="24"/>
        </w:rPr>
        <w:t>5.1.6.1</w:t>
      </w:r>
      <w:r>
        <w:rPr>
          <w:rFonts w:hint="eastAsia" w:ascii="宋体" w:hAnsi="宋体"/>
          <w:bCs/>
          <w:color w:val="000000" w:themeColor="text1"/>
          <w:sz w:val="24"/>
        </w:rPr>
        <w:t>开标时，招标人或评标委员会将对竞标文件进行初步审查，当投标文件出现下列情形之一的将视为无效，按废标处理，不得进入评标：</w:t>
      </w:r>
    </w:p>
    <w:p>
      <w:pPr>
        <w:numPr>
          <w:ilvl w:val="0"/>
          <w:numId w:val="1"/>
        </w:numPr>
        <w:autoSpaceDE w:val="0"/>
        <w:autoSpaceDN w:val="0"/>
        <w:adjustRightInd w:val="0"/>
        <w:spacing w:line="480" w:lineRule="exact"/>
        <w:ind w:right="51"/>
        <w:jc w:val="left"/>
        <w:rPr>
          <w:rFonts w:ascii="宋体"/>
          <w:bCs/>
          <w:color w:val="000000" w:themeColor="text1"/>
          <w:sz w:val="24"/>
        </w:rPr>
      </w:pPr>
      <w:r>
        <w:rPr>
          <w:rFonts w:hint="eastAsia" w:ascii="宋体" w:hAnsi="宋体"/>
          <w:bCs/>
          <w:color w:val="000000" w:themeColor="text1"/>
          <w:sz w:val="24"/>
        </w:rPr>
        <w:t>投标人法定代表人或授权代表未参加开标会议；</w:t>
      </w:r>
    </w:p>
    <w:p>
      <w:pPr>
        <w:numPr>
          <w:ilvl w:val="0"/>
          <w:numId w:val="1"/>
        </w:numPr>
        <w:autoSpaceDE w:val="0"/>
        <w:autoSpaceDN w:val="0"/>
        <w:adjustRightInd w:val="0"/>
        <w:spacing w:line="480" w:lineRule="exact"/>
        <w:ind w:right="51"/>
        <w:jc w:val="left"/>
        <w:rPr>
          <w:rFonts w:ascii="宋体"/>
          <w:bCs/>
          <w:color w:val="000000" w:themeColor="text1"/>
          <w:sz w:val="24"/>
        </w:rPr>
      </w:pPr>
      <w:r>
        <w:rPr>
          <w:rFonts w:hint="eastAsia" w:ascii="宋体" w:hAnsi="宋体"/>
          <w:bCs/>
          <w:color w:val="000000" w:themeColor="text1"/>
          <w:sz w:val="24"/>
        </w:rPr>
        <w:t>竞标文件未按照本投标须知的要求予以密封；</w:t>
      </w:r>
    </w:p>
    <w:p>
      <w:pPr>
        <w:numPr>
          <w:ilvl w:val="0"/>
          <w:numId w:val="1"/>
        </w:numPr>
        <w:tabs>
          <w:tab w:val="left" w:pos="1080"/>
        </w:tabs>
        <w:autoSpaceDE w:val="0"/>
        <w:autoSpaceDN w:val="0"/>
        <w:adjustRightInd w:val="0"/>
        <w:spacing w:line="480" w:lineRule="exact"/>
        <w:ind w:left="0" w:right="51" w:firstLine="600"/>
        <w:jc w:val="left"/>
        <w:rPr>
          <w:rFonts w:ascii="宋体"/>
          <w:bCs/>
          <w:color w:val="000000" w:themeColor="text1"/>
          <w:sz w:val="24"/>
        </w:rPr>
      </w:pPr>
      <w:r>
        <w:rPr>
          <w:rFonts w:hint="eastAsia" w:ascii="宋体" w:hAnsi="宋体"/>
          <w:bCs/>
          <w:color w:val="000000" w:themeColor="text1"/>
          <w:sz w:val="24"/>
        </w:rPr>
        <w:t>有关内容未按本须知的规定加盖竞标单位印章或未经法定代表人或其委托代理人签字或盖章；由委托代理人签字或盖章但未随投标文件一起提供有效的“授权委托书”原件；</w:t>
      </w:r>
    </w:p>
    <w:p>
      <w:pPr>
        <w:numPr>
          <w:ilvl w:val="0"/>
          <w:numId w:val="1"/>
        </w:numPr>
        <w:autoSpaceDE w:val="0"/>
        <w:autoSpaceDN w:val="0"/>
        <w:adjustRightInd w:val="0"/>
        <w:spacing w:line="480" w:lineRule="exact"/>
        <w:ind w:right="51"/>
        <w:jc w:val="left"/>
        <w:rPr>
          <w:rFonts w:ascii="宋体"/>
          <w:bCs/>
          <w:color w:val="000000" w:themeColor="text1"/>
          <w:sz w:val="24"/>
        </w:rPr>
      </w:pPr>
      <w:r>
        <w:rPr>
          <w:rFonts w:hint="eastAsia" w:ascii="宋体" w:hAnsi="宋体"/>
          <w:bCs/>
          <w:color w:val="000000" w:themeColor="text1"/>
          <w:sz w:val="24"/>
        </w:rPr>
        <w:t>投标文件未按规定格式填写，内容不全或关键字迹模糊、无法辨认；</w:t>
      </w:r>
    </w:p>
    <w:p>
      <w:pPr>
        <w:numPr>
          <w:ilvl w:val="0"/>
          <w:numId w:val="1"/>
        </w:numPr>
        <w:autoSpaceDE w:val="0"/>
        <w:autoSpaceDN w:val="0"/>
        <w:adjustRightInd w:val="0"/>
        <w:spacing w:line="480" w:lineRule="exact"/>
        <w:ind w:right="51"/>
        <w:jc w:val="left"/>
        <w:rPr>
          <w:rFonts w:ascii="宋体"/>
          <w:bCs/>
          <w:color w:val="000000" w:themeColor="text1"/>
          <w:sz w:val="24"/>
        </w:rPr>
      </w:pPr>
      <w:r>
        <w:rPr>
          <w:rFonts w:hint="eastAsia" w:ascii="宋体" w:hAnsi="宋体"/>
          <w:bCs/>
          <w:color w:val="000000" w:themeColor="text1"/>
          <w:sz w:val="24"/>
        </w:rPr>
        <w:t>投标单位未按照招标文件的要求提供投标保证金；</w:t>
      </w:r>
    </w:p>
    <w:p>
      <w:pPr>
        <w:numPr>
          <w:ilvl w:val="0"/>
          <w:numId w:val="1"/>
        </w:numPr>
        <w:autoSpaceDE w:val="0"/>
        <w:autoSpaceDN w:val="0"/>
        <w:adjustRightInd w:val="0"/>
        <w:spacing w:line="480" w:lineRule="exact"/>
        <w:ind w:right="51"/>
        <w:jc w:val="left"/>
        <w:rPr>
          <w:rFonts w:ascii="宋体"/>
          <w:bCs/>
          <w:color w:val="000000" w:themeColor="text1"/>
          <w:sz w:val="24"/>
        </w:rPr>
      </w:pPr>
      <w:r>
        <w:rPr>
          <w:rFonts w:hint="eastAsia" w:ascii="宋体" w:hAnsi="宋体"/>
          <w:bCs/>
          <w:color w:val="000000" w:themeColor="text1"/>
          <w:sz w:val="24"/>
        </w:rPr>
        <w:t>投标截止时间以后送达的投标文件。</w:t>
      </w:r>
    </w:p>
    <w:p>
      <w:pPr>
        <w:autoSpaceDE w:val="0"/>
        <w:autoSpaceDN w:val="0"/>
        <w:adjustRightInd w:val="0"/>
        <w:spacing w:line="480" w:lineRule="exact"/>
        <w:ind w:right="51" w:firstLine="31680" w:firstLineChars="200"/>
        <w:jc w:val="left"/>
        <w:rPr>
          <w:rFonts w:ascii="宋体"/>
          <w:bCs/>
          <w:color w:val="000000" w:themeColor="text1"/>
          <w:sz w:val="24"/>
        </w:rPr>
      </w:pPr>
      <w:r>
        <w:rPr>
          <w:rFonts w:ascii="宋体" w:hAnsi="宋体"/>
          <w:b/>
          <w:bCs/>
          <w:color w:val="000000" w:themeColor="text1"/>
          <w:sz w:val="24"/>
        </w:rPr>
        <w:t>5.1.6.2</w:t>
      </w:r>
      <w:r>
        <w:rPr>
          <w:rFonts w:hint="eastAsia" w:ascii="宋体" w:hAnsi="宋体"/>
          <w:bCs/>
          <w:color w:val="000000" w:themeColor="text1"/>
          <w:sz w:val="24"/>
        </w:rPr>
        <w:t>经招标人对投标文件进行初步审查后，未出现上述任何情况的，其投标文件将交给评标小组进行评审、比较。</w:t>
      </w:r>
    </w:p>
    <w:p>
      <w:pPr>
        <w:spacing w:line="480" w:lineRule="exact"/>
        <w:rPr>
          <w:rFonts w:ascii="宋体"/>
          <w:b/>
          <w:color w:val="000000" w:themeColor="text1"/>
          <w:sz w:val="24"/>
        </w:rPr>
      </w:pPr>
      <w:r>
        <w:rPr>
          <w:rFonts w:ascii="宋体" w:hAnsi="宋体"/>
          <w:b/>
          <w:color w:val="000000" w:themeColor="text1"/>
          <w:sz w:val="24"/>
        </w:rPr>
        <w:t xml:space="preserve">5.2 </w:t>
      </w:r>
      <w:r>
        <w:rPr>
          <w:rFonts w:hint="eastAsia" w:ascii="宋体" w:hAnsi="宋体"/>
          <w:b/>
          <w:color w:val="000000" w:themeColor="text1"/>
          <w:sz w:val="24"/>
        </w:rPr>
        <w:t>评标</w:t>
      </w:r>
    </w:p>
    <w:p>
      <w:pPr>
        <w:pStyle w:val="13"/>
        <w:spacing w:line="480" w:lineRule="exact"/>
        <w:ind w:firstLine="435"/>
        <w:rPr>
          <w:rFonts w:hAnsi="宋体"/>
          <w:bCs/>
          <w:color w:val="000000" w:themeColor="text1"/>
          <w:sz w:val="24"/>
        </w:rPr>
      </w:pPr>
      <w:r>
        <w:rPr>
          <w:rFonts w:hAnsi="宋体"/>
          <w:b/>
          <w:bCs/>
          <w:color w:val="000000" w:themeColor="text1"/>
          <w:sz w:val="24"/>
        </w:rPr>
        <w:t>5.2.1</w:t>
      </w:r>
      <w:r>
        <w:rPr>
          <w:rFonts w:hint="eastAsia" w:hAnsi="宋体"/>
          <w:bCs/>
          <w:color w:val="000000" w:themeColor="text1"/>
          <w:sz w:val="24"/>
        </w:rPr>
        <w:t>评标组织</w:t>
      </w:r>
    </w:p>
    <w:p>
      <w:pPr>
        <w:pStyle w:val="13"/>
        <w:spacing w:line="480" w:lineRule="exact"/>
        <w:ind w:firstLine="435"/>
        <w:rPr>
          <w:rFonts w:hAnsi="宋体"/>
          <w:bCs/>
          <w:color w:val="000000" w:themeColor="text1"/>
          <w:sz w:val="24"/>
        </w:rPr>
      </w:pPr>
      <w:r>
        <w:rPr>
          <w:rFonts w:hint="eastAsia" w:hAnsi="宋体"/>
          <w:bCs/>
          <w:color w:val="000000" w:themeColor="text1"/>
          <w:sz w:val="24"/>
        </w:rPr>
        <w:t>本工程招标的开标、评标，由招标单位依法组织实施，并接受上级主管部门的监督。评标由“评标小组”进行，评标小组由招标人依法组建，负责评标活动。定标由招标人进行。</w:t>
      </w:r>
    </w:p>
    <w:p>
      <w:pPr>
        <w:pStyle w:val="13"/>
        <w:spacing w:line="480" w:lineRule="exact"/>
        <w:ind w:firstLine="435"/>
        <w:rPr>
          <w:rFonts w:hAnsi="宋体"/>
          <w:bCs/>
          <w:color w:val="000000" w:themeColor="text1"/>
          <w:sz w:val="24"/>
        </w:rPr>
      </w:pPr>
      <w:r>
        <w:rPr>
          <w:rFonts w:hint="eastAsia" w:hAnsi="宋体"/>
          <w:bCs/>
          <w:color w:val="000000" w:themeColor="text1"/>
          <w:sz w:val="24"/>
        </w:rPr>
        <w:t>评标小组组成的办法如下：评标小组人员由招标单位选派</w:t>
      </w:r>
      <w:r>
        <w:rPr>
          <w:rFonts w:hAnsi="宋体"/>
          <w:bCs/>
          <w:color w:val="000000" w:themeColor="text1"/>
          <w:sz w:val="24"/>
        </w:rPr>
        <w:t>5</w:t>
      </w:r>
      <w:r>
        <w:rPr>
          <w:rFonts w:hint="eastAsia" w:hAnsi="宋体"/>
          <w:bCs/>
          <w:color w:val="000000" w:themeColor="text1"/>
          <w:sz w:val="24"/>
        </w:rPr>
        <w:t>人及以上的单数组成。</w:t>
      </w:r>
    </w:p>
    <w:p>
      <w:pPr>
        <w:pStyle w:val="13"/>
        <w:spacing w:line="480" w:lineRule="exact"/>
        <w:ind w:firstLine="435"/>
        <w:rPr>
          <w:rFonts w:hAnsi="宋体"/>
          <w:bCs/>
          <w:color w:val="000000" w:themeColor="text1"/>
          <w:sz w:val="24"/>
        </w:rPr>
      </w:pPr>
      <w:r>
        <w:rPr>
          <w:rFonts w:hAnsi="宋体"/>
          <w:b/>
          <w:bCs/>
          <w:color w:val="000000" w:themeColor="text1"/>
          <w:sz w:val="24"/>
        </w:rPr>
        <w:t>5.2.2</w:t>
      </w:r>
      <w:r>
        <w:rPr>
          <w:rFonts w:hint="eastAsia" w:hAnsi="宋体"/>
          <w:bCs/>
          <w:color w:val="000000" w:themeColor="text1"/>
          <w:sz w:val="24"/>
        </w:rPr>
        <w:t>评标纪律及规定</w:t>
      </w:r>
    </w:p>
    <w:p>
      <w:pPr>
        <w:pStyle w:val="13"/>
        <w:spacing w:line="480" w:lineRule="exact"/>
        <w:ind w:firstLine="435"/>
        <w:rPr>
          <w:rFonts w:hAnsi="宋体"/>
          <w:bCs/>
          <w:color w:val="000000" w:themeColor="text1"/>
          <w:sz w:val="24"/>
        </w:rPr>
      </w:pPr>
      <w:r>
        <w:rPr>
          <w:rFonts w:hAnsi="宋体"/>
          <w:b/>
          <w:bCs/>
          <w:color w:val="000000" w:themeColor="text1"/>
          <w:sz w:val="24"/>
        </w:rPr>
        <w:t>5.2.2.1</w:t>
      </w:r>
      <w:r>
        <w:rPr>
          <w:rFonts w:hint="eastAsia" w:hAnsi="宋体"/>
          <w:bCs/>
          <w:color w:val="000000" w:themeColor="text1"/>
          <w:sz w:val="24"/>
        </w:rPr>
        <w:t>为了规范评标活动，保证评标的公平、公正，维护招标投标活动当事人的合法权益，依据《中华人民共和国招标投标法》及国家有关法律、法规制订本规定。</w:t>
      </w:r>
    </w:p>
    <w:p>
      <w:pPr>
        <w:pStyle w:val="13"/>
        <w:spacing w:line="480" w:lineRule="exact"/>
        <w:ind w:firstLine="435"/>
        <w:rPr>
          <w:rFonts w:hAnsi="宋体"/>
          <w:bCs/>
          <w:color w:val="000000" w:themeColor="text1"/>
          <w:sz w:val="24"/>
        </w:rPr>
      </w:pPr>
      <w:r>
        <w:rPr>
          <w:rFonts w:hAnsi="宋体"/>
          <w:b/>
          <w:bCs/>
          <w:color w:val="000000" w:themeColor="text1"/>
          <w:sz w:val="24"/>
        </w:rPr>
        <w:t>5.2.2.2</w:t>
      </w:r>
      <w:r>
        <w:rPr>
          <w:rFonts w:hint="eastAsia" w:hAnsi="宋体"/>
          <w:bCs/>
          <w:color w:val="000000" w:themeColor="text1"/>
          <w:sz w:val="24"/>
        </w:rPr>
        <w:t>评标活动遵循公平、公正、科学、择优的原则依法进行，任何单位和个人不得非法干预或影响评标过程和结果。</w:t>
      </w:r>
    </w:p>
    <w:p>
      <w:pPr>
        <w:pStyle w:val="13"/>
        <w:spacing w:line="480" w:lineRule="exact"/>
        <w:ind w:firstLine="435"/>
        <w:rPr>
          <w:rFonts w:hAnsi="宋体"/>
          <w:bCs/>
          <w:color w:val="000000" w:themeColor="text1"/>
          <w:sz w:val="24"/>
        </w:rPr>
      </w:pPr>
      <w:r>
        <w:rPr>
          <w:rFonts w:hAnsi="宋体"/>
          <w:b/>
          <w:bCs/>
          <w:color w:val="000000" w:themeColor="text1"/>
          <w:sz w:val="24"/>
        </w:rPr>
        <w:t>5.2.2.3</w:t>
      </w:r>
      <w:r>
        <w:rPr>
          <w:rFonts w:hint="eastAsia" w:hAnsi="宋体"/>
          <w:bCs/>
          <w:color w:val="000000" w:themeColor="text1"/>
          <w:sz w:val="24"/>
        </w:rPr>
        <w:t>评标活动在严格保密的情况下进行，只有依法组建的评标小组的成员参加。其他任何人员不得随意进入评标地点。</w:t>
      </w:r>
    </w:p>
    <w:p>
      <w:pPr>
        <w:pStyle w:val="13"/>
        <w:spacing w:line="480" w:lineRule="exact"/>
        <w:ind w:firstLine="435"/>
        <w:rPr>
          <w:rFonts w:hAnsi="宋体"/>
          <w:bCs/>
          <w:color w:val="000000" w:themeColor="text1"/>
          <w:sz w:val="24"/>
        </w:rPr>
      </w:pPr>
      <w:r>
        <w:rPr>
          <w:rFonts w:hAnsi="宋体"/>
          <w:b/>
          <w:bCs/>
          <w:color w:val="000000" w:themeColor="text1"/>
          <w:sz w:val="24"/>
        </w:rPr>
        <w:t>5.2.2.4</w:t>
      </w:r>
      <w:r>
        <w:rPr>
          <w:rFonts w:hint="eastAsia" w:hAnsi="宋体"/>
          <w:bCs/>
          <w:color w:val="000000" w:themeColor="text1"/>
          <w:sz w:val="24"/>
        </w:rPr>
        <w:t>在评标过程中，只有评标小组的成员享有评审发言权，其他人员不得随意发表评审意见。</w:t>
      </w:r>
    </w:p>
    <w:p>
      <w:pPr>
        <w:pStyle w:val="13"/>
        <w:spacing w:line="480" w:lineRule="exact"/>
        <w:ind w:firstLine="435"/>
        <w:rPr>
          <w:rFonts w:hAnsi="宋体"/>
          <w:bCs/>
          <w:color w:val="000000" w:themeColor="text1"/>
          <w:sz w:val="24"/>
        </w:rPr>
      </w:pPr>
      <w:r>
        <w:rPr>
          <w:rFonts w:hAnsi="宋体"/>
          <w:b/>
          <w:bCs/>
          <w:color w:val="000000" w:themeColor="text1"/>
          <w:sz w:val="24"/>
        </w:rPr>
        <w:t>5.2.2.5</w:t>
      </w:r>
      <w:r>
        <w:rPr>
          <w:rFonts w:hint="eastAsia" w:hAnsi="宋体"/>
          <w:bCs/>
          <w:color w:val="000000" w:themeColor="text1"/>
          <w:sz w:val="24"/>
        </w:rPr>
        <w:t>评标小组成员应当客观、公正地履行职责，遵守职业道德，对所提出的评审意见承担个人责任。</w:t>
      </w:r>
    </w:p>
    <w:p>
      <w:pPr>
        <w:pStyle w:val="13"/>
        <w:spacing w:line="480" w:lineRule="exact"/>
        <w:ind w:firstLine="435"/>
        <w:rPr>
          <w:rFonts w:hAnsi="宋体"/>
          <w:bCs/>
          <w:color w:val="000000" w:themeColor="text1"/>
          <w:sz w:val="24"/>
        </w:rPr>
      </w:pPr>
      <w:r>
        <w:rPr>
          <w:rFonts w:hAnsi="宋体"/>
          <w:b/>
          <w:bCs/>
          <w:color w:val="000000" w:themeColor="text1"/>
          <w:sz w:val="24"/>
        </w:rPr>
        <w:t>5.2.2.6</w:t>
      </w:r>
      <w:r>
        <w:rPr>
          <w:rFonts w:hint="eastAsia" w:hAnsi="宋体"/>
          <w:bCs/>
          <w:color w:val="000000" w:themeColor="text1"/>
          <w:sz w:val="24"/>
        </w:rPr>
        <w:t>评标小组应当根据招标文件规定的评标方法，对投标文件进行系统地评审和比较。</w:t>
      </w:r>
    </w:p>
    <w:p>
      <w:pPr>
        <w:pStyle w:val="13"/>
        <w:spacing w:line="480" w:lineRule="exact"/>
        <w:ind w:firstLine="435"/>
        <w:rPr>
          <w:rFonts w:hAnsi="宋体"/>
          <w:bCs/>
          <w:color w:val="000000" w:themeColor="text1"/>
          <w:sz w:val="24"/>
        </w:rPr>
      </w:pPr>
      <w:r>
        <w:rPr>
          <w:rFonts w:hAnsi="宋体"/>
          <w:b/>
          <w:bCs/>
          <w:color w:val="000000" w:themeColor="text1"/>
          <w:sz w:val="24"/>
        </w:rPr>
        <w:t>5.2.2.7</w:t>
      </w:r>
      <w:r>
        <w:rPr>
          <w:rFonts w:hint="eastAsia" w:hAnsi="宋体"/>
          <w:bCs/>
          <w:color w:val="000000" w:themeColor="text1"/>
          <w:sz w:val="24"/>
        </w:rPr>
        <w:t>评标小组成员不得与任何投标人或者与招标结果有利害关系的人进行私下接触，不得收受投标人、中介人、其他利害关系人的财物或者其他好处。</w:t>
      </w:r>
    </w:p>
    <w:p>
      <w:pPr>
        <w:pStyle w:val="13"/>
        <w:spacing w:line="480" w:lineRule="exact"/>
        <w:ind w:firstLine="435"/>
        <w:rPr>
          <w:rFonts w:hAnsi="宋体"/>
          <w:bCs/>
          <w:color w:val="000000" w:themeColor="text1"/>
          <w:sz w:val="24"/>
        </w:rPr>
      </w:pPr>
      <w:r>
        <w:rPr>
          <w:rFonts w:hAnsi="宋体"/>
          <w:b/>
          <w:bCs/>
          <w:color w:val="000000" w:themeColor="text1"/>
          <w:sz w:val="24"/>
        </w:rPr>
        <w:t>5.2.2.8</w:t>
      </w:r>
      <w:r>
        <w:rPr>
          <w:rFonts w:hint="eastAsia" w:hAnsi="宋体"/>
          <w:bCs/>
          <w:color w:val="000000" w:themeColor="text1"/>
          <w:sz w:val="24"/>
        </w:rPr>
        <w:t>评标小组成员和与评标活动有关的工作人员不得透露对投标文件的评审和比较、中标候选人的推荐情况以及与评标有关的其他情况。</w:t>
      </w:r>
    </w:p>
    <w:p>
      <w:pPr>
        <w:pStyle w:val="13"/>
        <w:spacing w:line="480" w:lineRule="exact"/>
        <w:ind w:firstLine="435"/>
        <w:rPr>
          <w:rFonts w:hAnsi="宋体"/>
          <w:bCs/>
          <w:color w:val="000000" w:themeColor="text1"/>
          <w:sz w:val="24"/>
        </w:rPr>
      </w:pPr>
      <w:r>
        <w:rPr>
          <w:rFonts w:hAnsi="宋体"/>
          <w:b/>
          <w:bCs/>
          <w:color w:val="000000" w:themeColor="text1"/>
          <w:sz w:val="24"/>
        </w:rPr>
        <w:t>5.2.2.9</w:t>
      </w:r>
      <w:r>
        <w:rPr>
          <w:rFonts w:hint="eastAsia" w:hAnsi="宋体"/>
          <w:bCs/>
          <w:color w:val="000000" w:themeColor="text1"/>
          <w:sz w:val="24"/>
        </w:rPr>
        <w:t>评标结束后，各评标人员应将全部资料整理上交招标人，严禁将评标过程中有关资料向投标人或者其他单位提供。</w:t>
      </w:r>
    </w:p>
    <w:p>
      <w:pPr>
        <w:spacing w:line="480" w:lineRule="exact"/>
        <w:ind w:firstLine="482"/>
        <w:rPr>
          <w:rFonts w:ascii="宋体"/>
          <w:bCs/>
          <w:color w:val="000000" w:themeColor="text1"/>
          <w:sz w:val="24"/>
        </w:rPr>
      </w:pPr>
      <w:r>
        <w:rPr>
          <w:rFonts w:ascii="宋体" w:hAnsi="宋体"/>
          <w:b/>
          <w:bCs/>
          <w:color w:val="000000" w:themeColor="text1"/>
          <w:sz w:val="24"/>
        </w:rPr>
        <w:t>5.2.3</w:t>
      </w:r>
      <w:r>
        <w:rPr>
          <w:rFonts w:hint="eastAsia" w:ascii="宋体" w:hAnsi="宋体"/>
          <w:bCs/>
          <w:color w:val="000000" w:themeColor="text1"/>
          <w:sz w:val="24"/>
        </w:rPr>
        <w:t>评标内容的保密</w:t>
      </w:r>
    </w:p>
    <w:p>
      <w:pPr>
        <w:spacing w:line="480" w:lineRule="exact"/>
        <w:ind w:firstLine="482"/>
        <w:rPr>
          <w:rFonts w:ascii="宋体"/>
          <w:bCs/>
          <w:color w:val="000000" w:themeColor="text1"/>
          <w:sz w:val="24"/>
        </w:rPr>
      </w:pPr>
      <w:r>
        <w:rPr>
          <w:rFonts w:ascii="宋体" w:hAnsi="宋体"/>
          <w:b/>
          <w:bCs/>
          <w:color w:val="000000" w:themeColor="text1"/>
          <w:sz w:val="24"/>
        </w:rPr>
        <w:t>5.2.3.1</w:t>
      </w:r>
      <w:r>
        <w:rPr>
          <w:rFonts w:hint="eastAsia" w:ascii="宋体" w:hAnsi="宋体"/>
          <w:bCs/>
          <w:color w:val="000000" w:themeColor="text1"/>
          <w:sz w:val="24"/>
        </w:rPr>
        <w:t>凡属于审查、澄清、评价和比较投标的所有资料，有关授予合同的信息，都不应向投标人或与评标无关的其他人泄露。</w:t>
      </w:r>
    </w:p>
    <w:p>
      <w:pPr>
        <w:spacing w:line="480" w:lineRule="exact"/>
        <w:ind w:firstLine="482"/>
        <w:rPr>
          <w:rFonts w:ascii="宋体"/>
          <w:bCs/>
          <w:color w:val="000000" w:themeColor="text1"/>
          <w:sz w:val="24"/>
        </w:rPr>
      </w:pPr>
      <w:r>
        <w:rPr>
          <w:rFonts w:ascii="宋体" w:hAnsi="宋体"/>
          <w:b/>
          <w:bCs/>
          <w:color w:val="000000" w:themeColor="text1"/>
          <w:sz w:val="24"/>
        </w:rPr>
        <w:t>5.2.3.2</w:t>
      </w:r>
      <w:r>
        <w:rPr>
          <w:rFonts w:hint="eastAsia" w:ascii="宋体" w:hAnsi="宋体"/>
          <w:bCs/>
          <w:color w:val="000000" w:themeColor="text1"/>
          <w:sz w:val="24"/>
        </w:rPr>
        <w:t>在投标文件的审查、澄清、评价和比较以及授予合同的过程中，投标人对招标人和评标小组或评标委员施加影响的任何行为，都将导致取消其投标资格。</w:t>
      </w:r>
    </w:p>
    <w:p>
      <w:pPr>
        <w:spacing w:line="480" w:lineRule="exact"/>
        <w:ind w:firstLine="482"/>
        <w:rPr>
          <w:rFonts w:ascii="宋体"/>
          <w:bCs/>
          <w:color w:val="000000" w:themeColor="text1"/>
          <w:sz w:val="24"/>
        </w:rPr>
      </w:pPr>
      <w:r>
        <w:rPr>
          <w:rFonts w:ascii="宋体" w:hAnsi="宋体"/>
          <w:b/>
          <w:bCs/>
          <w:color w:val="000000" w:themeColor="text1"/>
          <w:sz w:val="24"/>
        </w:rPr>
        <w:t>5.2.4</w:t>
      </w:r>
      <w:r>
        <w:rPr>
          <w:rFonts w:hint="eastAsia" w:ascii="宋体" w:hAnsi="宋体"/>
          <w:bCs/>
          <w:color w:val="000000" w:themeColor="text1"/>
          <w:sz w:val="24"/>
        </w:rPr>
        <w:t>投标文件的澄清</w:t>
      </w:r>
    </w:p>
    <w:p>
      <w:pPr>
        <w:pStyle w:val="10"/>
        <w:spacing w:line="480" w:lineRule="exact"/>
        <w:ind w:firstLine="482"/>
        <w:rPr>
          <w:rFonts w:ascii="宋体"/>
          <w:bCs/>
          <w:color w:val="000000" w:themeColor="text1"/>
        </w:rPr>
      </w:pPr>
      <w:r>
        <w:rPr>
          <w:rFonts w:hint="eastAsia" w:ascii="宋体" w:hAnsi="宋体"/>
          <w:bCs/>
          <w:color w:val="000000" w:themeColor="text1"/>
        </w:rPr>
        <w:t>为了有助于投标文件的审查、评价和比较，评委会可以个别地要求投标人对投标文件中含义不明确、对同类问题表述不一致或者有明显文字和计算错误的内容作必要的澄清、说明或者补正，但不允许超出投标文件的范围或更改投标报价及其他实质性内容。</w:t>
      </w:r>
    </w:p>
    <w:p>
      <w:pPr>
        <w:pStyle w:val="13"/>
        <w:spacing w:line="480" w:lineRule="exact"/>
        <w:ind w:firstLine="447"/>
        <w:rPr>
          <w:rFonts w:hAnsi="宋体"/>
          <w:bCs/>
          <w:color w:val="000000" w:themeColor="text1"/>
          <w:sz w:val="24"/>
        </w:rPr>
      </w:pPr>
      <w:r>
        <w:rPr>
          <w:rFonts w:hint="eastAsia" w:hAnsi="宋体"/>
          <w:bCs/>
          <w:color w:val="000000" w:themeColor="text1"/>
          <w:sz w:val="24"/>
        </w:rPr>
        <w:t>投标文件中如有计算上或累计上的算术错误，修正错误的原则如下：</w:t>
      </w:r>
    </w:p>
    <w:p>
      <w:pPr>
        <w:pStyle w:val="13"/>
        <w:spacing w:line="480" w:lineRule="exact"/>
        <w:ind w:firstLine="447"/>
        <w:rPr>
          <w:rFonts w:hAnsi="宋体"/>
          <w:bCs/>
          <w:color w:val="000000" w:themeColor="text1"/>
          <w:sz w:val="24"/>
        </w:rPr>
      </w:pPr>
      <w:r>
        <w:rPr>
          <w:rFonts w:hint="eastAsia" w:hAnsi="宋体"/>
          <w:bCs/>
          <w:color w:val="000000" w:themeColor="text1"/>
          <w:sz w:val="24"/>
        </w:rPr>
        <w:t>ⅰ</w:t>
      </w:r>
      <w:r>
        <w:rPr>
          <w:rFonts w:hAnsi="宋体"/>
          <w:bCs/>
          <w:color w:val="000000" w:themeColor="text1"/>
          <w:sz w:val="24"/>
        </w:rPr>
        <w:t xml:space="preserve">. </w:t>
      </w:r>
      <w:r>
        <w:rPr>
          <w:rFonts w:hint="eastAsia" w:hAnsi="宋体"/>
          <w:bCs/>
          <w:color w:val="000000" w:themeColor="text1"/>
          <w:sz w:val="24"/>
        </w:rPr>
        <w:t>如果用数字表示的数额与用文字表示的数额不一致时，以文字数额为准。</w:t>
      </w:r>
    </w:p>
    <w:p>
      <w:pPr>
        <w:pStyle w:val="13"/>
        <w:spacing w:line="480" w:lineRule="exact"/>
        <w:ind w:firstLine="447"/>
        <w:rPr>
          <w:rFonts w:hAnsi="宋体"/>
          <w:bCs/>
          <w:color w:val="000000" w:themeColor="text1"/>
          <w:sz w:val="24"/>
        </w:rPr>
      </w:pPr>
      <w:r>
        <w:rPr>
          <w:rFonts w:hint="eastAsia" w:hAnsi="宋体"/>
          <w:bCs/>
          <w:color w:val="000000" w:themeColor="text1"/>
          <w:sz w:val="24"/>
        </w:rPr>
        <w:t>ⅱ</w:t>
      </w:r>
      <w:r>
        <w:rPr>
          <w:rFonts w:hAnsi="宋体"/>
          <w:bCs/>
          <w:color w:val="000000" w:themeColor="text1"/>
          <w:sz w:val="24"/>
        </w:rPr>
        <w:t xml:space="preserve">. </w:t>
      </w:r>
      <w:r>
        <w:rPr>
          <w:rFonts w:hint="eastAsia" w:hAnsi="宋体"/>
          <w:bCs/>
          <w:color w:val="000000" w:themeColor="text1"/>
          <w:sz w:val="24"/>
        </w:rPr>
        <w:t>当单价与数量的乘积与合价之间不一致时，以较低价为准。</w:t>
      </w:r>
    </w:p>
    <w:p>
      <w:pPr>
        <w:pStyle w:val="13"/>
        <w:spacing w:line="480" w:lineRule="exact"/>
        <w:ind w:firstLine="447"/>
        <w:rPr>
          <w:rFonts w:hAnsi="宋体"/>
          <w:bCs/>
          <w:color w:val="000000" w:themeColor="text1"/>
          <w:sz w:val="24"/>
        </w:rPr>
      </w:pPr>
      <w:r>
        <w:rPr>
          <w:rFonts w:hint="eastAsia" w:hAnsi="宋体"/>
          <w:bCs/>
          <w:color w:val="000000" w:themeColor="text1"/>
          <w:sz w:val="24"/>
        </w:rPr>
        <w:t>ⅲ</w:t>
      </w:r>
      <w:r>
        <w:rPr>
          <w:rFonts w:hAnsi="宋体"/>
          <w:bCs/>
          <w:color w:val="000000" w:themeColor="text1"/>
          <w:sz w:val="24"/>
        </w:rPr>
        <w:t xml:space="preserve">. </w:t>
      </w:r>
      <w:r>
        <w:rPr>
          <w:rFonts w:hint="eastAsia" w:hAnsi="宋体"/>
          <w:bCs/>
          <w:color w:val="000000" w:themeColor="text1"/>
          <w:sz w:val="24"/>
        </w:rPr>
        <w:t>当副本与正本不一致时，以正本为准。</w:t>
      </w:r>
    </w:p>
    <w:p>
      <w:pPr>
        <w:pStyle w:val="13"/>
        <w:spacing w:line="480" w:lineRule="exact"/>
        <w:ind w:firstLine="447"/>
        <w:rPr>
          <w:rFonts w:hAnsi="宋体"/>
          <w:bCs/>
          <w:color w:val="000000" w:themeColor="text1"/>
          <w:sz w:val="24"/>
        </w:rPr>
      </w:pPr>
      <w:r>
        <w:rPr>
          <w:rFonts w:hint="eastAsia" w:hAnsi="宋体"/>
          <w:bCs/>
          <w:color w:val="000000" w:themeColor="text1"/>
          <w:sz w:val="24"/>
        </w:rPr>
        <w:t>ⅳ</w:t>
      </w:r>
      <w:r>
        <w:rPr>
          <w:rFonts w:hAnsi="宋体"/>
          <w:bCs/>
          <w:color w:val="000000" w:themeColor="text1"/>
          <w:sz w:val="24"/>
        </w:rPr>
        <w:t xml:space="preserve">. </w:t>
      </w:r>
      <w:r>
        <w:rPr>
          <w:rFonts w:hint="eastAsia" w:hAnsi="宋体"/>
          <w:bCs/>
          <w:color w:val="000000" w:themeColor="text1"/>
          <w:sz w:val="24"/>
        </w:rPr>
        <w:t>当正本与唱标单不一致时，以唱标单为准。</w:t>
      </w:r>
    </w:p>
    <w:p>
      <w:pPr>
        <w:spacing w:line="480" w:lineRule="exact"/>
        <w:ind w:firstLine="482"/>
        <w:rPr>
          <w:rFonts w:ascii="宋体"/>
          <w:bCs/>
          <w:color w:val="000000" w:themeColor="text1"/>
          <w:sz w:val="24"/>
        </w:rPr>
      </w:pPr>
      <w:r>
        <w:rPr>
          <w:rFonts w:hint="eastAsia" w:ascii="宋体" w:hAnsi="宋体"/>
          <w:bCs/>
          <w:color w:val="000000" w:themeColor="text1"/>
          <w:sz w:val="24"/>
        </w:rPr>
        <w:t>按上述修改错误的方法，调整投标文件中的投标报价。经投标人确认同意后，调整后的报价对投标人起约束作用。如果投标人不接受修正后的投标报价则其投标将被拒绝，其投标保证金将不予退还。</w:t>
      </w:r>
    </w:p>
    <w:p>
      <w:pPr>
        <w:spacing w:line="480" w:lineRule="exact"/>
        <w:ind w:firstLine="482"/>
        <w:rPr>
          <w:rFonts w:ascii="宋体"/>
          <w:bCs/>
          <w:color w:val="000000" w:themeColor="text1"/>
          <w:sz w:val="24"/>
        </w:rPr>
      </w:pPr>
      <w:r>
        <w:rPr>
          <w:rFonts w:hint="eastAsia" w:ascii="宋体" w:hAnsi="宋体"/>
          <w:bCs/>
          <w:color w:val="000000" w:themeColor="text1"/>
          <w:sz w:val="24"/>
        </w:rPr>
        <w:t>投标人的澄清、说明或补正应以书面形式进行，并由授权代表签字。</w:t>
      </w:r>
    </w:p>
    <w:p>
      <w:pPr>
        <w:spacing w:line="480" w:lineRule="exact"/>
        <w:rPr>
          <w:rFonts w:ascii="宋体"/>
          <w:b/>
          <w:color w:val="000000" w:themeColor="text1"/>
          <w:sz w:val="24"/>
        </w:rPr>
      </w:pPr>
      <w:r>
        <w:rPr>
          <w:rFonts w:ascii="宋体" w:hAnsi="宋体"/>
          <w:b/>
          <w:color w:val="000000" w:themeColor="text1"/>
          <w:sz w:val="24"/>
        </w:rPr>
        <w:t xml:space="preserve">5.3 </w:t>
      </w:r>
      <w:r>
        <w:rPr>
          <w:rFonts w:hint="eastAsia" w:ascii="宋体" w:hAnsi="宋体"/>
          <w:b/>
          <w:color w:val="000000" w:themeColor="text1"/>
          <w:sz w:val="24"/>
        </w:rPr>
        <w:t>投标文件的初步评审</w:t>
      </w:r>
    </w:p>
    <w:p>
      <w:pPr>
        <w:spacing w:line="480" w:lineRule="exact"/>
        <w:ind w:firstLine="482"/>
        <w:rPr>
          <w:rFonts w:ascii="宋体"/>
          <w:bCs/>
          <w:color w:val="000000" w:themeColor="text1"/>
          <w:sz w:val="24"/>
        </w:rPr>
      </w:pPr>
      <w:r>
        <w:rPr>
          <w:rFonts w:ascii="宋体" w:hAnsi="宋体"/>
          <w:b/>
          <w:bCs/>
          <w:color w:val="000000" w:themeColor="text1"/>
          <w:sz w:val="24"/>
        </w:rPr>
        <w:t>5.3.1</w:t>
      </w:r>
      <w:r>
        <w:rPr>
          <w:rFonts w:hint="eastAsia" w:ascii="宋体" w:hAnsi="宋体"/>
          <w:bCs/>
          <w:color w:val="000000" w:themeColor="text1"/>
          <w:sz w:val="24"/>
        </w:rPr>
        <w:t>在详细评审之前，评标小组将首先审定每份投标文件是否在实质上响应了招标文件的要求。所谓实质上响应，应该是与招标文件的所有实质性条款、条件和要求相符，无显著差异或保留，或者对合同中约定的招标人的权利和投标人的义务方面造成重大限制，纠正这些显著差异或保留将会对其他实质上响应招标文件要求的投标文件的投标人的义务竞争地位产生不公正的影响。</w:t>
      </w:r>
    </w:p>
    <w:p>
      <w:pPr>
        <w:spacing w:line="480" w:lineRule="exact"/>
        <w:ind w:firstLine="482"/>
        <w:rPr>
          <w:rFonts w:ascii="宋体"/>
          <w:bCs/>
          <w:color w:val="000000" w:themeColor="text1"/>
          <w:sz w:val="24"/>
        </w:rPr>
      </w:pPr>
      <w:r>
        <w:rPr>
          <w:rFonts w:ascii="宋体" w:hAnsi="宋体"/>
          <w:b/>
          <w:bCs/>
          <w:color w:val="000000" w:themeColor="text1"/>
          <w:sz w:val="24"/>
        </w:rPr>
        <w:t>5.3.2</w:t>
      </w:r>
      <w:r>
        <w:rPr>
          <w:rFonts w:hint="eastAsia" w:ascii="宋体" w:hAnsi="宋体"/>
          <w:bCs/>
          <w:color w:val="000000" w:themeColor="text1"/>
          <w:sz w:val="24"/>
        </w:rPr>
        <w:t>如果投标文件实质上不响应招标文件的各项要求，评标小组将予以拒绝，并且不允许投标人通过修改或撤消其不符合要求的差异或保留，使之成为具有响应性的投标。</w:t>
      </w:r>
    </w:p>
    <w:p>
      <w:pPr>
        <w:spacing w:line="480" w:lineRule="exact"/>
        <w:ind w:firstLine="482"/>
        <w:rPr>
          <w:rFonts w:ascii="宋体"/>
          <w:bCs/>
          <w:color w:val="000000" w:themeColor="text1"/>
          <w:sz w:val="24"/>
        </w:rPr>
      </w:pPr>
      <w:r>
        <w:rPr>
          <w:rFonts w:ascii="宋体" w:hAnsi="宋体"/>
          <w:b/>
          <w:bCs/>
          <w:color w:val="000000" w:themeColor="text1"/>
          <w:sz w:val="24"/>
        </w:rPr>
        <w:t>5.3.3</w:t>
      </w:r>
      <w:r>
        <w:rPr>
          <w:rFonts w:hint="eastAsia" w:ascii="宋体" w:hAnsi="宋体"/>
          <w:bCs/>
          <w:color w:val="000000" w:themeColor="text1"/>
          <w:sz w:val="24"/>
        </w:rPr>
        <w:t>如果投标文件存在细微偏差，即虽然在实质上响应了招标文件的要求，但在个别地方存在漏项、微小的差异或提供了不完整的技术信息和数据等情况，如经评委讨论认定补正这些遗漏、差异或者不完整不会对其他投标人造成不公平的结果，则这些细微偏差不影响投标文件的有效性。评标小组将要求存在细微偏差的投标人在评标结束前予以补正。拒不补正的，在详细评审时可以对细微偏差作不利于该投标人的考虑。</w:t>
      </w:r>
    </w:p>
    <w:p>
      <w:pPr>
        <w:spacing w:line="480" w:lineRule="exact"/>
        <w:rPr>
          <w:rFonts w:ascii="宋体"/>
          <w:b/>
          <w:color w:val="000000" w:themeColor="text1"/>
          <w:sz w:val="24"/>
        </w:rPr>
      </w:pPr>
      <w:r>
        <w:rPr>
          <w:rFonts w:ascii="宋体" w:hAnsi="宋体"/>
          <w:b/>
          <w:color w:val="000000" w:themeColor="text1"/>
          <w:sz w:val="24"/>
        </w:rPr>
        <w:t xml:space="preserve">5.4 </w:t>
      </w:r>
      <w:r>
        <w:rPr>
          <w:rFonts w:hint="eastAsia" w:ascii="宋体" w:hAnsi="宋体"/>
          <w:b/>
          <w:color w:val="000000" w:themeColor="text1"/>
          <w:sz w:val="24"/>
        </w:rPr>
        <w:t>投标文件的详细评审</w:t>
      </w:r>
    </w:p>
    <w:p>
      <w:pPr>
        <w:pStyle w:val="23"/>
        <w:spacing w:line="480" w:lineRule="exact"/>
        <w:ind w:firstLine="31680"/>
        <w:rPr>
          <w:rFonts w:ascii="宋体"/>
          <w:bCs/>
          <w:color w:val="000000" w:themeColor="text1"/>
          <w:sz w:val="24"/>
        </w:rPr>
      </w:pPr>
      <w:r>
        <w:rPr>
          <w:rFonts w:ascii="宋体" w:hAnsi="宋体"/>
          <w:b/>
          <w:bCs/>
          <w:color w:val="000000" w:themeColor="text1"/>
          <w:sz w:val="24"/>
        </w:rPr>
        <w:t>5.4.1</w:t>
      </w:r>
      <w:r>
        <w:rPr>
          <w:rFonts w:hint="eastAsia" w:ascii="宋体" w:hAnsi="宋体"/>
          <w:bCs/>
          <w:color w:val="000000" w:themeColor="text1"/>
          <w:sz w:val="24"/>
        </w:rPr>
        <w:t>经初步评审合格的投标文件，评标小组将采用综合评估法，对其投标文件作进一步评审、比较。</w:t>
      </w:r>
    </w:p>
    <w:p>
      <w:pPr>
        <w:pStyle w:val="13"/>
        <w:spacing w:line="480" w:lineRule="exact"/>
        <w:ind w:firstLine="482"/>
        <w:rPr>
          <w:rFonts w:hAnsi="宋体"/>
          <w:bCs/>
          <w:color w:val="000000" w:themeColor="text1"/>
          <w:sz w:val="24"/>
        </w:rPr>
      </w:pPr>
      <w:r>
        <w:rPr>
          <w:rFonts w:hAnsi="宋体"/>
          <w:b/>
          <w:bCs/>
          <w:color w:val="000000" w:themeColor="text1"/>
          <w:sz w:val="24"/>
        </w:rPr>
        <w:t>5.4.2</w:t>
      </w:r>
      <w:r>
        <w:rPr>
          <w:rFonts w:hint="eastAsia" w:hAnsi="宋体"/>
          <w:bCs/>
          <w:color w:val="000000" w:themeColor="text1"/>
          <w:sz w:val="24"/>
        </w:rPr>
        <w:t>评标小组仅对实质上响应招标文件要求的投标文件进行评估与比较。</w:t>
      </w:r>
    </w:p>
    <w:p>
      <w:pPr>
        <w:pStyle w:val="13"/>
        <w:spacing w:line="480" w:lineRule="exact"/>
        <w:ind w:firstLine="482"/>
        <w:rPr>
          <w:rFonts w:hAnsi="宋体"/>
          <w:bCs/>
          <w:color w:val="000000" w:themeColor="text1"/>
          <w:sz w:val="24"/>
        </w:rPr>
      </w:pPr>
      <w:r>
        <w:rPr>
          <w:rFonts w:hAnsi="宋体"/>
          <w:b/>
          <w:bCs/>
          <w:color w:val="000000" w:themeColor="text1"/>
          <w:sz w:val="24"/>
        </w:rPr>
        <w:t>5.4.3</w:t>
      </w:r>
      <w:r>
        <w:rPr>
          <w:rFonts w:hint="eastAsia" w:hAnsi="宋体"/>
          <w:bCs/>
          <w:color w:val="000000" w:themeColor="text1"/>
          <w:sz w:val="24"/>
        </w:rPr>
        <w:t>评标过程中，评标小组可以要求投标人就投标文件中的内容进行介绍和答辩，投标人应按要求进行。</w:t>
      </w:r>
    </w:p>
    <w:p>
      <w:pPr>
        <w:pStyle w:val="13"/>
        <w:spacing w:line="480" w:lineRule="exact"/>
        <w:ind w:firstLine="482"/>
        <w:rPr>
          <w:rFonts w:hAnsi="宋体"/>
          <w:bCs/>
          <w:color w:val="000000" w:themeColor="text1"/>
          <w:sz w:val="24"/>
        </w:rPr>
      </w:pPr>
      <w:r>
        <w:rPr>
          <w:rFonts w:hAnsi="宋体"/>
          <w:b/>
          <w:bCs/>
          <w:color w:val="000000" w:themeColor="text1"/>
          <w:sz w:val="24"/>
        </w:rPr>
        <w:t>5.4.4</w:t>
      </w:r>
      <w:r>
        <w:rPr>
          <w:rFonts w:hint="eastAsia" w:hAnsi="宋体"/>
          <w:bCs/>
          <w:color w:val="000000" w:themeColor="text1"/>
          <w:sz w:val="24"/>
        </w:rPr>
        <w:t>评标小组依据本须知前附表第</w:t>
      </w:r>
      <w:r>
        <w:rPr>
          <w:rFonts w:hAnsi="宋体"/>
          <w:bCs/>
          <w:color w:val="000000" w:themeColor="text1"/>
          <w:sz w:val="24"/>
        </w:rPr>
        <w:t>11</w:t>
      </w:r>
      <w:r>
        <w:rPr>
          <w:rFonts w:hint="eastAsia" w:hAnsi="宋体"/>
          <w:bCs/>
          <w:color w:val="000000" w:themeColor="text1"/>
          <w:sz w:val="24"/>
        </w:rPr>
        <w:t>项规定的评标标准和方法，对投标文件进行评审和比较，向招标人提交书面评标报告，并推荐合格的中标候选人。</w:t>
      </w:r>
    </w:p>
    <w:p>
      <w:pPr>
        <w:spacing w:line="480" w:lineRule="exact"/>
        <w:ind w:firstLine="482"/>
        <w:rPr>
          <w:rFonts w:ascii="宋体"/>
          <w:bCs/>
          <w:color w:val="000000" w:themeColor="text1"/>
          <w:sz w:val="24"/>
        </w:rPr>
      </w:pPr>
      <w:r>
        <w:rPr>
          <w:rFonts w:ascii="宋体" w:hAnsi="宋体"/>
          <w:b/>
          <w:bCs/>
          <w:color w:val="000000" w:themeColor="text1"/>
          <w:sz w:val="24"/>
        </w:rPr>
        <w:t>5.4.5</w:t>
      </w:r>
      <w:r>
        <w:rPr>
          <w:rFonts w:hint="eastAsia" w:ascii="宋体" w:hAnsi="宋体"/>
          <w:bCs/>
          <w:color w:val="000000" w:themeColor="text1"/>
          <w:sz w:val="24"/>
        </w:rPr>
        <w:t>评标方法和标准</w:t>
      </w:r>
    </w:p>
    <w:p>
      <w:pPr>
        <w:spacing w:line="480" w:lineRule="exact"/>
        <w:ind w:firstLine="482"/>
        <w:rPr>
          <w:rFonts w:ascii="宋体"/>
          <w:bCs/>
          <w:color w:val="000000" w:themeColor="text1"/>
          <w:sz w:val="24"/>
        </w:rPr>
      </w:pPr>
      <w:r>
        <w:rPr>
          <w:rFonts w:ascii="宋体" w:hAnsi="宋体"/>
          <w:b/>
          <w:bCs/>
          <w:color w:val="000000" w:themeColor="text1"/>
          <w:sz w:val="24"/>
        </w:rPr>
        <w:t>5.4.5.1</w:t>
      </w:r>
      <w:r>
        <w:rPr>
          <w:rFonts w:hint="eastAsia" w:ascii="宋体" w:hAnsi="宋体"/>
          <w:bCs/>
          <w:color w:val="000000" w:themeColor="text1"/>
          <w:sz w:val="24"/>
        </w:rPr>
        <w:t>本工程采用地砖、墙砖报价、地砖、墙砖的功能、性能及质量、供货期、技术服务和售后服务措施、企业信誉及业绩、合理化建议及优惠条件等综合评估法，以报价合理、功能齐全、性能优良、质量可靠、保证供货期、技术服务和售后服务措施完善、社会信誉度好等为评标定标的标准，择优确定中标人。</w:t>
      </w:r>
    </w:p>
    <w:p>
      <w:pPr>
        <w:spacing w:line="480" w:lineRule="exact"/>
        <w:ind w:firstLine="482"/>
        <w:rPr>
          <w:rFonts w:ascii="宋体"/>
          <w:b/>
          <w:bCs/>
          <w:color w:val="000000" w:themeColor="text1"/>
          <w:sz w:val="24"/>
        </w:rPr>
      </w:pPr>
      <w:r>
        <w:rPr>
          <w:rFonts w:ascii="宋体" w:hAnsi="宋体"/>
          <w:b/>
          <w:bCs/>
          <w:color w:val="000000" w:themeColor="text1"/>
          <w:sz w:val="24"/>
        </w:rPr>
        <w:t>5.4.5.2</w:t>
      </w:r>
      <w:r>
        <w:rPr>
          <w:rFonts w:hint="eastAsia" w:ascii="宋体" w:hAnsi="宋体"/>
          <w:b/>
          <w:bCs/>
          <w:color w:val="000000" w:themeColor="text1"/>
          <w:sz w:val="24"/>
        </w:rPr>
        <w:t>本工程只提供一次报价。</w:t>
      </w:r>
    </w:p>
    <w:p>
      <w:pPr>
        <w:spacing w:line="360" w:lineRule="auto"/>
        <w:ind w:firstLine="482"/>
        <w:rPr>
          <w:rFonts w:ascii="宋体"/>
          <w:bCs/>
          <w:color w:val="000000" w:themeColor="text1"/>
          <w:sz w:val="24"/>
        </w:rPr>
      </w:pPr>
      <w:r>
        <w:rPr>
          <w:rFonts w:ascii="宋体" w:hAnsi="宋体"/>
          <w:b/>
          <w:bCs/>
          <w:color w:val="000000" w:themeColor="text1"/>
          <w:sz w:val="24"/>
        </w:rPr>
        <w:t>5.4.5.3</w:t>
      </w:r>
      <w:r>
        <w:rPr>
          <w:rFonts w:hint="eastAsia" w:ascii="宋体" w:hAnsi="宋体"/>
          <w:bCs/>
          <w:color w:val="000000" w:themeColor="text1"/>
          <w:sz w:val="24"/>
        </w:rPr>
        <w:t>评标小组经评审，认为所有投标都不符合招标文件要求的，可以否决所有投标。所有投标被否决后，招标人将依法重新招标。</w:t>
      </w:r>
    </w:p>
    <w:p>
      <w:pPr>
        <w:pStyle w:val="3"/>
        <w:spacing w:line="480" w:lineRule="exact"/>
        <w:jc w:val="center"/>
        <w:rPr>
          <w:rFonts w:ascii="宋体"/>
          <w:color w:val="000000" w:themeColor="text1"/>
        </w:rPr>
      </w:pPr>
      <w:bookmarkStart w:id="8" w:name="_Toc200529525"/>
      <w:r>
        <w:rPr>
          <w:rFonts w:hint="eastAsia" w:ascii="宋体" w:hAnsi="宋体"/>
          <w:color w:val="000000" w:themeColor="text1"/>
        </w:rPr>
        <w:t>第六章</w:t>
      </w:r>
      <w:r>
        <w:rPr>
          <w:rFonts w:hint="eastAsia" w:ascii="宋体" w:hAnsi="宋体"/>
          <w:color w:val="000000" w:themeColor="text1"/>
          <w:lang w:val="en-US" w:eastAsia="zh-CN"/>
        </w:rPr>
        <w:t xml:space="preserve"> </w:t>
      </w:r>
      <w:r>
        <w:rPr>
          <w:rFonts w:hint="eastAsia" w:ascii="宋体" w:hAnsi="宋体"/>
          <w:color w:val="000000" w:themeColor="text1"/>
        </w:rPr>
        <w:t>签订合同</w:t>
      </w:r>
      <w:bookmarkEnd w:id="8"/>
    </w:p>
    <w:p>
      <w:pPr>
        <w:spacing w:line="480" w:lineRule="exact"/>
        <w:rPr>
          <w:rFonts w:ascii="宋体"/>
          <w:b/>
          <w:color w:val="000000" w:themeColor="text1"/>
          <w:sz w:val="24"/>
        </w:rPr>
      </w:pPr>
      <w:r>
        <w:rPr>
          <w:rFonts w:ascii="宋体" w:hAnsi="宋体"/>
          <w:b/>
          <w:color w:val="000000" w:themeColor="text1"/>
          <w:sz w:val="24"/>
        </w:rPr>
        <w:t>6.1</w:t>
      </w:r>
      <w:bookmarkStart w:id="9" w:name="_Toc529859255"/>
      <w:r>
        <w:rPr>
          <w:rFonts w:hint="eastAsia" w:ascii="宋体" w:hAnsi="宋体"/>
          <w:b/>
          <w:color w:val="000000" w:themeColor="text1"/>
          <w:sz w:val="24"/>
        </w:rPr>
        <w:t>合同授予标准</w:t>
      </w:r>
      <w:bookmarkEnd w:id="9"/>
    </w:p>
    <w:p>
      <w:pPr>
        <w:spacing w:line="480" w:lineRule="exact"/>
        <w:ind w:firstLine="447"/>
        <w:rPr>
          <w:rFonts w:ascii="宋体"/>
          <w:bCs/>
          <w:color w:val="000000" w:themeColor="text1"/>
          <w:sz w:val="24"/>
        </w:rPr>
      </w:pPr>
      <w:r>
        <w:rPr>
          <w:rFonts w:hint="eastAsia" w:ascii="宋体" w:hAnsi="宋体"/>
          <w:bCs/>
          <w:color w:val="000000" w:themeColor="text1"/>
          <w:sz w:val="24"/>
        </w:rPr>
        <w:t>招标人将合同授予其投标文件实质上响应招标文件要求和按本须知评选出的投标人，确定为中标的投标人必须具有实施本合同的能力和资源。</w:t>
      </w:r>
    </w:p>
    <w:p>
      <w:pPr>
        <w:spacing w:line="480" w:lineRule="exact"/>
        <w:rPr>
          <w:rFonts w:ascii="宋体"/>
          <w:b/>
          <w:color w:val="000000" w:themeColor="text1"/>
          <w:sz w:val="24"/>
        </w:rPr>
      </w:pPr>
      <w:bookmarkStart w:id="10" w:name="_Toc529859257"/>
      <w:r>
        <w:rPr>
          <w:rFonts w:ascii="宋体" w:hAnsi="宋体"/>
          <w:b/>
          <w:color w:val="000000" w:themeColor="text1"/>
          <w:sz w:val="24"/>
        </w:rPr>
        <w:t xml:space="preserve">6.2 </w:t>
      </w:r>
      <w:r>
        <w:rPr>
          <w:rFonts w:hint="eastAsia" w:ascii="宋体" w:hAnsi="宋体"/>
          <w:b/>
          <w:color w:val="000000" w:themeColor="text1"/>
          <w:sz w:val="24"/>
        </w:rPr>
        <w:t>招标人在授予合同时更改数量和服务内容的权利</w:t>
      </w:r>
      <w:bookmarkEnd w:id="10"/>
    </w:p>
    <w:p>
      <w:pPr>
        <w:spacing w:line="480" w:lineRule="exact"/>
        <w:ind w:firstLine="447"/>
        <w:rPr>
          <w:rFonts w:ascii="宋体"/>
          <w:bCs/>
          <w:color w:val="000000" w:themeColor="text1"/>
          <w:sz w:val="24"/>
        </w:rPr>
      </w:pPr>
      <w:r>
        <w:rPr>
          <w:rFonts w:hint="eastAsia" w:ascii="宋体" w:hAnsi="宋体"/>
          <w:bCs/>
          <w:color w:val="000000" w:themeColor="text1"/>
          <w:sz w:val="24"/>
        </w:rPr>
        <w:t>招标人保留在授予合同时增加或减少产品及服务数量的权利。</w:t>
      </w:r>
    </w:p>
    <w:p>
      <w:pPr>
        <w:spacing w:line="480" w:lineRule="exact"/>
        <w:rPr>
          <w:rFonts w:ascii="宋体"/>
          <w:b/>
          <w:color w:val="000000" w:themeColor="text1"/>
          <w:sz w:val="24"/>
        </w:rPr>
      </w:pPr>
      <w:bookmarkStart w:id="11" w:name="_Toc529859258"/>
      <w:r>
        <w:rPr>
          <w:rFonts w:ascii="宋体" w:hAnsi="宋体"/>
          <w:b/>
          <w:color w:val="000000" w:themeColor="text1"/>
          <w:sz w:val="24"/>
        </w:rPr>
        <w:t xml:space="preserve">6.3 </w:t>
      </w:r>
      <w:r>
        <w:rPr>
          <w:rFonts w:hint="eastAsia" w:ascii="宋体" w:hAnsi="宋体"/>
          <w:b/>
          <w:color w:val="000000" w:themeColor="text1"/>
          <w:sz w:val="24"/>
        </w:rPr>
        <w:t>招标人拒绝投标的权利</w:t>
      </w:r>
      <w:bookmarkEnd w:id="11"/>
    </w:p>
    <w:p>
      <w:pPr>
        <w:spacing w:line="480" w:lineRule="exact"/>
        <w:ind w:right="51" w:firstLine="482"/>
        <w:rPr>
          <w:rFonts w:ascii="宋体"/>
          <w:bCs/>
          <w:color w:val="000000" w:themeColor="text1"/>
          <w:sz w:val="24"/>
        </w:rPr>
      </w:pPr>
      <w:r>
        <w:rPr>
          <w:rFonts w:hint="eastAsia" w:ascii="宋体" w:hAnsi="宋体"/>
          <w:bCs/>
          <w:color w:val="000000" w:themeColor="text1"/>
          <w:sz w:val="24"/>
        </w:rPr>
        <w:t>招标人不承诺将合同授予报价最低的投标人。招标人在发出中标通知书前任何时候，均有权依据评标小组的评标报告拒绝不合格的投标，对受影响的投标人不承担任何责任，也无义务向受影响的投标人解释采取这一行动的理由。</w:t>
      </w:r>
    </w:p>
    <w:p>
      <w:pPr>
        <w:spacing w:line="480" w:lineRule="exact"/>
        <w:rPr>
          <w:rFonts w:ascii="宋体"/>
          <w:b/>
          <w:color w:val="000000" w:themeColor="text1"/>
          <w:sz w:val="24"/>
        </w:rPr>
      </w:pPr>
      <w:r>
        <w:rPr>
          <w:rFonts w:ascii="宋体" w:hAnsi="宋体"/>
          <w:b/>
          <w:color w:val="000000" w:themeColor="text1"/>
          <w:sz w:val="24"/>
        </w:rPr>
        <w:t xml:space="preserve">6.4 </w:t>
      </w:r>
      <w:r>
        <w:rPr>
          <w:rFonts w:hint="eastAsia" w:ascii="宋体" w:hAnsi="宋体"/>
          <w:b/>
          <w:color w:val="000000" w:themeColor="text1"/>
          <w:sz w:val="24"/>
        </w:rPr>
        <w:t>中标通知书</w:t>
      </w:r>
    </w:p>
    <w:p>
      <w:pPr>
        <w:spacing w:line="480" w:lineRule="exact"/>
        <w:ind w:firstLine="482"/>
        <w:rPr>
          <w:rFonts w:ascii="宋体"/>
          <w:bCs/>
          <w:color w:val="000000" w:themeColor="text1"/>
          <w:sz w:val="24"/>
        </w:rPr>
      </w:pPr>
      <w:r>
        <w:rPr>
          <w:rFonts w:ascii="宋体" w:hAnsi="宋体"/>
          <w:b/>
          <w:bCs/>
          <w:color w:val="000000" w:themeColor="text1"/>
          <w:sz w:val="24"/>
        </w:rPr>
        <w:t>6.4.1</w:t>
      </w:r>
      <w:r>
        <w:rPr>
          <w:rFonts w:hint="eastAsia" w:ascii="宋体" w:hAnsi="宋体"/>
          <w:bCs/>
          <w:color w:val="000000" w:themeColor="text1"/>
          <w:sz w:val="24"/>
        </w:rPr>
        <w:t>确定中标人后应按规定公示三天，若无异议，则在投标有效期截止前，招标人将书面通知中标的投标人其投标被接受。在该通知书中给出招标人与中标人签订本合同的时间、地点。</w:t>
      </w:r>
    </w:p>
    <w:p>
      <w:pPr>
        <w:spacing w:line="480" w:lineRule="exact"/>
        <w:ind w:firstLine="482"/>
        <w:rPr>
          <w:rFonts w:ascii="宋体"/>
          <w:bCs/>
          <w:color w:val="000000" w:themeColor="text1"/>
          <w:sz w:val="24"/>
        </w:rPr>
      </w:pPr>
      <w:r>
        <w:rPr>
          <w:rFonts w:ascii="宋体" w:hAnsi="宋体"/>
          <w:b/>
          <w:bCs/>
          <w:color w:val="000000" w:themeColor="text1"/>
          <w:sz w:val="24"/>
        </w:rPr>
        <w:t>6.4.2</w:t>
      </w:r>
      <w:r>
        <w:rPr>
          <w:rFonts w:hint="eastAsia" w:ascii="宋体" w:hAnsi="宋体"/>
          <w:bCs/>
          <w:color w:val="000000" w:themeColor="text1"/>
          <w:sz w:val="24"/>
        </w:rPr>
        <w:t>中标通知书为合同的组成部分。</w:t>
      </w:r>
    </w:p>
    <w:p>
      <w:pPr>
        <w:spacing w:line="480" w:lineRule="exact"/>
        <w:ind w:firstLine="482"/>
        <w:rPr>
          <w:rFonts w:ascii="宋体"/>
          <w:bCs/>
          <w:color w:val="000000" w:themeColor="text1"/>
          <w:sz w:val="24"/>
        </w:rPr>
      </w:pPr>
      <w:r>
        <w:rPr>
          <w:rFonts w:ascii="宋体" w:hAnsi="宋体"/>
          <w:b/>
          <w:bCs/>
          <w:color w:val="000000" w:themeColor="text1"/>
          <w:sz w:val="24"/>
        </w:rPr>
        <w:t>6.4.3</w:t>
      </w:r>
      <w:r>
        <w:rPr>
          <w:rFonts w:hint="eastAsia" w:ascii="宋体" w:hAnsi="宋体"/>
          <w:bCs/>
          <w:color w:val="000000" w:themeColor="text1"/>
          <w:sz w:val="24"/>
        </w:rPr>
        <w:t>在招标人与中标人签订合同后，及时将未中标的结果通知其他投标人，不解释未中标原因。</w:t>
      </w:r>
    </w:p>
    <w:p>
      <w:pPr>
        <w:spacing w:line="480" w:lineRule="exact"/>
        <w:rPr>
          <w:rFonts w:ascii="宋体"/>
          <w:b/>
          <w:color w:val="000000" w:themeColor="text1"/>
          <w:sz w:val="24"/>
        </w:rPr>
      </w:pPr>
      <w:r>
        <w:rPr>
          <w:rFonts w:ascii="宋体" w:hAnsi="宋体"/>
          <w:b/>
          <w:color w:val="000000" w:themeColor="text1"/>
          <w:sz w:val="24"/>
        </w:rPr>
        <w:t xml:space="preserve">6.5 </w:t>
      </w:r>
      <w:r>
        <w:rPr>
          <w:rFonts w:hint="eastAsia" w:ascii="宋体" w:hAnsi="宋体"/>
          <w:b/>
          <w:color w:val="000000" w:themeColor="text1"/>
          <w:sz w:val="24"/>
        </w:rPr>
        <w:t>合同协议书的签署</w:t>
      </w:r>
    </w:p>
    <w:p>
      <w:pPr>
        <w:spacing w:line="480" w:lineRule="exact"/>
        <w:rPr>
          <w:color w:val="000000" w:themeColor="text1"/>
          <w:sz w:val="24"/>
        </w:rPr>
      </w:pPr>
      <w:r>
        <w:rPr>
          <w:rFonts w:ascii="宋体" w:hAnsi="宋体"/>
          <w:b/>
          <w:bCs/>
          <w:color w:val="000000" w:themeColor="text1"/>
          <w:sz w:val="24"/>
        </w:rPr>
        <w:t xml:space="preserve">6.5.1 </w:t>
      </w:r>
      <w:r>
        <w:rPr>
          <w:rFonts w:hint="eastAsia" w:ascii="宋体" w:hAnsi="宋体"/>
          <w:bCs/>
          <w:color w:val="000000" w:themeColor="text1"/>
          <w:sz w:val="24"/>
        </w:rPr>
        <w:t>中标人向招标人提交履约保证金后，根据中标通知书的要求，由法定代表人或授权代表前往与招标人代表签订合同。</w:t>
      </w:r>
      <w:r>
        <w:rPr>
          <w:rFonts w:hint="eastAsia"/>
          <w:color w:val="000000" w:themeColor="text1"/>
          <w:sz w:val="24"/>
        </w:rPr>
        <w:t>中标方须在中标之日起</w:t>
      </w:r>
      <w:r>
        <w:rPr>
          <w:color w:val="000000" w:themeColor="text1"/>
          <w:sz w:val="24"/>
        </w:rPr>
        <w:t>1</w:t>
      </w:r>
      <w:r>
        <w:rPr>
          <w:rFonts w:hint="eastAsia"/>
          <w:color w:val="000000" w:themeColor="text1"/>
          <w:sz w:val="24"/>
        </w:rPr>
        <w:t>周内与招标方签定承包合同，并按合同条款履行合同。</w:t>
      </w:r>
    </w:p>
    <w:p>
      <w:pPr>
        <w:pStyle w:val="13"/>
        <w:spacing w:line="480" w:lineRule="exact"/>
        <w:ind w:firstLine="482"/>
        <w:rPr>
          <w:rFonts w:hAnsi="宋体"/>
          <w:bCs/>
          <w:color w:val="000000" w:themeColor="text1"/>
          <w:sz w:val="24"/>
        </w:rPr>
      </w:pPr>
      <w:r>
        <w:rPr>
          <w:rFonts w:hAnsi="宋体"/>
          <w:b/>
          <w:bCs/>
          <w:color w:val="000000" w:themeColor="text1"/>
          <w:sz w:val="24"/>
        </w:rPr>
        <w:t>6.5.2</w:t>
      </w:r>
      <w:r>
        <w:rPr>
          <w:rFonts w:hint="eastAsia" w:hAnsi="宋体"/>
          <w:bCs/>
          <w:color w:val="000000" w:themeColor="text1"/>
          <w:sz w:val="24"/>
        </w:rPr>
        <w:t>如果中标人不按本须知第</w:t>
      </w:r>
      <w:r>
        <w:rPr>
          <w:rFonts w:hAnsi="宋体"/>
          <w:bCs/>
          <w:color w:val="000000" w:themeColor="text1"/>
          <w:sz w:val="24"/>
        </w:rPr>
        <w:t>6.5.1</w:t>
      </w:r>
      <w:r>
        <w:rPr>
          <w:rFonts w:hint="eastAsia" w:hAnsi="宋体"/>
          <w:bCs/>
          <w:color w:val="000000" w:themeColor="text1"/>
          <w:sz w:val="24"/>
        </w:rPr>
        <w:t>条的规定执行，招标人将有充分的理由废除授标，其投标保证金不予退还，给招标人造成的损失超过投标保证金数额的，还应当对超过部分予以赔偿，并依法承担相应法律责任。同时招标人有权另选一家投标人为中标人。</w:t>
      </w:r>
    </w:p>
    <w:p>
      <w:pPr>
        <w:spacing w:line="480" w:lineRule="exact"/>
        <w:ind w:right="51" w:firstLine="482"/>
        <w:rPr>
          <w:rFonts w:ascii="宋体"/>
          <w:bCs/>
          <w:color w:val="000000" w:themeColor="text1"/>
          <w:sz w:val="24"/>
        </w:rPr>
      </w:pPr>
      <w:r>
        <w:rPr>
          <w:rFonts w:ascii="宋体" w:hAnsi="宋体"/>
          <w:b/>
          <w:bCs/>
          <w:color w:val="000000" w:themeColor="text1"/>
          <w:sz w:val="24"/>
        </w:rPr>
        <w:t>6.5.3</w:t>
      </w:r>
      <w:r>
        <w:rPr>
          <w:rFonts w:hint="eastAsia" w:ascii="宋体" w:hAnsi="宋体"/>
          <w:bCs/>
          <w:color w:val="000000" w:themeColor="text1"/>
          <w:sz w:val="24"/>
        </w:rPr>
        <w:t>中标人应当按照合同约定履行义务，完成中标项目，不得将中标项目转让（转包、分包）给他人。</w:t>
      </w:r>
    </w:p>
    <w:p>
      <w:pPr>
        <w:spacing w:line="480" w:lineRule="exact"/>
        <w:ind w:right="51" w:firstLine="482"/>
        <w:rPr>
          <w:rFonts w:ascii="宋体"/>
          <w:bCs/>
          <w:color w:val="000000" w:themeColor="text1"/>
          <w:sz w:val="24"/>
        </w:rPr>
      </w:pPr>
    </w:p>
    <w:p>
      <w:pPr>
        <w:spacing w:line="480" w:lineRule="exact"/>
        <w:ind w:right="51" w:firstLine="482"/>
        <w:rPr>
          <w:rFonts w:ascii="宋体"/>
          <w:bCs/>
          <w:color w:val="000000" w:themeColor="text1"/>
          <w:sz w:val="24"/>
        </w:rPr>
      </w:pPr>
    </w:p>
    <w:p>
      <w:pPr>
        <w:keepNext/>
        <w:spacing w:line="360" w:lineRule="exact"/>
        <w:jc w:val="center"/>
        <w:outlineLvl w:val="0"/>
        <w:rPr>
          <w:rFonts w:ascii="宋体"/>
          <w:b/>
          <w:color w:val="000000" w:themeColor="text1"/>
          <w:sz w:val="32"/>
        </w:rPr>
      </w:pPr>
      <w:bookmarkStart w:id="12" w:name="_Toc41385974"/>
      <w:bookmarkStart w:id="13" w:name="_Toc200529526"/>
      <w:r>
        <w:rPr>
          <w:rFonts w:hint="eastAsia" w:ascii="宋体" w:hAnsi="宋体"/>
          <w:b/>
          <w:color w:val="000000" w:themeColor="text1"/>
          <w:sz w:val="32"/>
        </w:rPr>
        <w:t>第二部分</w:t>
      </w:r>
      <w:bookmarkStart w:id="14" w:name="_Hlt41470978"/>
      <w:r>
        <w:rPr>
          <w:rFonts w:hint="eastAsia" w:ascii="宋体" w:hAnsi="宋体"/>
          <w:b/>
          <w:color w:val="000000" w:themeColor="text1"/>
          <w:sz w:val="32"/>
        </w:rPr>
        <w:t>地砖、墙砖清单、技术要求</w:t>
      </w:r>
      <w:bookmarkEnd w:id="12"/>
      <w:bookmarkEnd w:id="14"/>
      <w:r>
        <w:rPr>
          <w:rFonts w:hint="eastAsia" w:ascii="宋体" w:hAnsi="宋体"/>
          <w:b/>
          <w:color w:val="000000" w:themeColor="text1"/>
          <w:sz w:val="32"/>
        </w:rPr>
        <w:t>及履约条款</w:t>
      </w:r>
      <w:bookmarkEnd w:id="13"/>
    </w:p>
    <w:p>
      <w:pPr>
        <w:pStyle w:val="3"/>
        <w:numPr>
          <w:ilvl w:val="0"/>
          <w:numId w:val="2"/>
        </w:numPr>
        <w:rPr>
          <w:rFonts w:ascii="宋体"/>
          <w:color w:val="000000" w:themeColor="text1"/>
          <w:sz w:val="30"/>
        </w:rPr>
      </w:pPr>
      <w:bookmarkStart w:id="15" w:name="_Toc200529527"/>
      <w:r>
        <w:rPr>
          <w:rFonts w:hint="eastAsia" w:ascii="宋体" w:hAnsi="宋体"/>
          <w:color w:val="000000" w:themeColor="text1"/>
          <w:sz w:val="30"/>
        </w:rPr>
        <w:t>地砖、墙砖清单</w:t>
      </w:r>
      <w:bookmarkEnd w:id="15"/>
    </w:p>
    <w:p>
      <w:pPr>
        <w:spacing w:line="480" w:lineRule="exact"/>
        <w:ind w:firstLine="31680" w:firstLineChars="200"/>
        <w:rPr>
          <w:color w:val="000000" w:themeColor="text1"/>
        </w:rPr>
      </w:pPr>
      <w:r>
        <w:rPr>
          <w:rFonts w:hint="eastAsia" w:ascii="宋体" w:hAnsi="宋体"/>
          <w:bCs/>
          <w:color w:val="000000" w:themeColor="text1"/>
          <w:sz w:val="24"/>
        </w:rPr>
        <w:t>地砖、墙砖清单：见第一章综合说明中</w:t>
      </w:r>
      <w:r>
        <w:rPr>
          <w:rFonts w:ascii="宋体" w:hAnsi="宋体"/>
          <w:bCs/>
          <w:color w:val="000000" w:themeColor="text1"/>
          <w:sz w:val="24"/>
        </w:rPr>
        <w:t>1.2</w:t>
      </w:r>
      <w:r>
        <w:rPr>
          <w:rFonts w:hint="eastAsia" w:ascii="宋体" w:hAnsi="宋体"/>
          <w:bCs/>
          <w:color w:val="000000" w:themeColor="text1"/>
          <w:sz w:val="24"/>
        </w:rPr>
        <w:t>项目概况中“地砖、墙砖招标说明”。</w:t>
      </w:r>
    </w:p>
    <w:p>
      <w:pPr>
        <w:pStyle w:val="3"/>
        <w:numPr>
          <w:ilvl w:val="0"/>
          <w:numId w:val="2"/>
        </w:numPr>
        <w:rPr>
          <w:color w:val="000000" w:themeColor="text1"/>
        </w:rPr>
      </w:pPr>
      <w:bookmarkStart w:id="16" w:name="_Toc200529528"/>
      <w:r>
        <w:rPr>
          <w:rFonts w:hint="eastAsia"/>
          <w:color w:val="000000" w:themeColor="text1"/>
          <w:sz w:val="30"/>
        </w:rPr>
        <w:t>技术要求</w:t>
      </w:r>
      <w:bookmarkEnd w:id="16"/>
    </w:p>
    <w:p>
      <w:pPr>
        <w:spacing w:line="360" w:lineRule="auto"/>
        <w:ind w:firstLine="432"/>
        <w:rPr>
          <w:rFonts w:ascii="宋体"/>
          <w:color w:val="000000" w:themeColor="text1"/>
          <w:sz w:val="24"/>
        </w:rPr>
      </w:pPr>
      <w:r>
        <w:rPr>
          <w:rFonts w:ascii="宋体" w:hAnsi="宋体"/>
          <w:b/>
          <w:bCs/>
          <w:color w:val="000000" w:themeColor="text1"/>
          <w:sz w:val="24"/>
        </w:rPr>
        <w:t>2.1</w:t>
      </w:r>
      <w:r>
        <w:rPr>
          <w:rFonts w:hint="eastAsia" w:ascii="宋体" w:hAnsi="宋体"/>
          <w:color w:val="000000" w:themeColor="text1"/>
          <w:sz w:val="24"/>
        </w:rPr>
        <w:t>产品的质量及规格必须符合国家有关规范、标准，瓷砖表面平整，无崩边、无裂纹。材质、花色均匀，无明显色差；产品质量等级为</w:t>
      </w:r>
      <w:r>
        <w:rPr>
          <w:rFonts w:hint="eastAsia" w:ascii="宋体" w:hAnsi="宋体"/>
          <w:b/>
          <w:color w:val="000000" w:themeColor="text1"/>
          <w:sz w:val="24"/>
        </w:rPr>
        <w:t>优等品</w:t>
      </w:r>
      <w:r>
        <w:rPr>
          <w:rFonts w:hint="eastAsia" w:ascii="宋体" w:hAnsi="宋体"/>
          <w:color w:val="000000" w:themeColor="text1"/>
          <w:sz w:val="24"/>
        </w:rPr>
        <w:t>；</w:t>
      </w:r>
    </w:p>
    <w:p>
      <w:pPr>
        <w:spacing w:line="360" w:lineRule="auto"/>
        <w:ind w:firstLine="31680" w:firstLineChars="180"/>
        <w:rPr>
          <w:rFonts w:ascii="宋体"/>
          <w:color w:val="000000" w:themeColor="text1"/>
          <w:sz w:val="24"/>
        </w:rPr>
      </w:pPr>
      <w:r>
        <w:rPr>
          <w:rFonts w:ascii="宋体" w:hAnsi="宋体"/>
          <w:b/>
          <w:color w:val="000000" w:themeColor="text1"/>
          <w:sz w:val="24"/>
        </w:rPr>
        <w:t>2.2</w:t>
      </w:r>
      <w:r>
        <w:rPr>
          <w:rFonts w:hint="eastAsia" w:ascii="宋体" w:hAnsi="宋体"/>
          <w:color w:val="000000" w:themeColor="text1"/>
          <w:sz w:val="24"/>
        </w:rPr>
        <w:t>室内墙、地砖色彩详见招标人提供的样品，投标人可提供与样品一致或相似色彩花纹的产品；</w:t>
      </w:r>
    </w:p>
    <w:p>
      <w:pPr>
        <w:spacing w:line="360" w:lineRule="auto"/>
        <w:ind w:firstLine="31680" w:firstLineChars="180"/>
        <w:rPr>
          <w:rFonts w:ascii="宋体"/>
          <w:color w:val="000000" w:themeColor="text1"/>
          <w:sz w:val="24"/>
        </w:rPr>
      </w:pPr>
      <w:r>
        <w:rPr>
          <w:rFonts w:ascii="宋体" w:hAnsi="宋体"/>
          <w:b/>
          <w:color w:val="000000" w:themeColor="text1"/>
          <w:sz w:val="24"/>
        </w:rPr>
        <w:t>2.3</w:t>
      </w:r>
      <w:r>
        <w:rPr>
          <w:rFonts w:hint="eastAsia" w:ascii="宋体" w:hAnsi="宋体"/>
          <w:color w:val="000000" w:themeColor="text1"/>
          <w:sz w:val="24"/>
        </w:rPr>
        <w:t>踢脚线材质与地砖材质相同：</w:t>
      </w:r>
    </w:p>
    <w:p>
      <w:pPr>
        <w:spacing w:line="360" w:lineRule="auto"/>
        <w:ind w:firstLine="31680" w:firstLineChars="200"/>
        <w:rPr>
          <w:rFonts w:ascii="宋体"/>
          <w:color w:val="000000" w:themeColor="text1"/>
          <w:sz w:val="24"/>
        </w:rPr>
      </w:pPr>
      <w:r>
        <w:rPr>
          <w:rFonts w:ascii="宋体" w:hAnsi="宋体" w:cs="Arial"/>
          <w:b/>
          <w:color w:val="000000" w:themeColor="text1"/>
          <w:sz w:val="24"/>
        </w:rPr>
        <w:t>2.4</w:t>
      </w:r>
      <w:r>
        <w:rPr>
          <w:rFonts w:hint="eastAsia" w:ascii="宋体" w:hAnsi="宋体"/>
          <w:color w:val="000000" w:themeColor="text1"/>
          <w:sz w:val="24"/>
        </w:rPr>
        <w:t>各投标单位投标时所带样品，瓷砖颜色及花纹以招标人制定的颜色及花纹为参考基础，颜色及花纹偏离的幅度不宜过大，其是否满足招标人要求由招标人确定，并不向投标人作任何解释。携带样品</w:t>
      </w:r>
      <w:r>
        <w:rPr>
          <w:rFonts w:ascii="宋体" w:hAnsi="宋体"/>
          <w:color w:val="000000" w:themeColor="text1"/>
          <w:sz w:val="24"/>
        </w:rPr>
        <w:t>(</w:t>
      </w:r>
      <w:r>
        <w:rPr>
          <w:rFonts w:hint="eastAsia" w:ascii="宋体" w:hAnsi="宋体"/>
          <w:color w:val="000000" w:themeColor="text1"/>
          <w:sz w:val="24"/>
        </w:rPr>
        <w:t>样品数量：每种样品砖各带一块，包括踢脚线</w:t>
      </w:r>
      <w:r>
        <w:rPr>
          <w:rFonts w:ascii="宋体" w:hAnsi="宋体"/>
          <w:color w:val="000000" w:themeColor="text1"/>
          <w:sz w:val="24"/>
        </w:rPr>
        <w:t>)</w:t>
      </w:r>
      <w:r>
        <w:rPr>
          <w:rFonts w:hint="eastAsia" w:ascii="宋体" w:hAnsi="宋体"/>
          <w:color w:val="000000" w:themeColor="text1"/>
          <w:sz w:val="24"/>
        </w:rPr>
        <w:t>应符合上述要求，否则不得参加投标；</w:t>
      </w:r>
    </w:p>
    <w:p>
      <w:pPr>
        <w:spacing w:line="360" w:lineRule="auto"/>
        <w:ind w:firstLine="31680" w:firstLineChars="200"/>
        <w:rPr>
          <w:rFonts w:ascii="宋体"/>
          <w:color w:val="000000" w:themeColor="text1"/>
          <w:sz w:val="24"/>
        </w:rPr>
      </w:pPr>
      <w:r>
        <w:rPr>
          <w:rFonts w:ascii="宋体" w:hAnsi="宋体"/>
          <w:b/>
          <w:color w:val="000000" w:themeColor="text1"/>
          <w:sz w:val="24"/>
        </w:rPr>
        <w:t>2.5</w:t>
      </w:r>
      <w:r>
        <w:rPr>
          <w:rFonts w:hint="eastAsia" w:ascii="宋体" w:hAnsi="宋体" w:cs="Arial"/>
          <w:color w:val="000000" w:themeColor="text1"/>
          <w:sz w:val="24"/>
        </w:rPr>
        <w:t>所有产品需符合国家标准</w:t>
      </w:r>
      <w:r>
        <w:rPr>
          <w:rFonts w:ascii="宋体" w:hAnsi="宋体" w:cs="Arial"/>
          <w:color w:val="000000" w:themeColor="text1"/>
          <w:sz w:val="24"/>
        </w:rPr>
        <w:t>GB/T4100-2006</w:t>
      </w:r>
      <w:r>
        <w:rPr>
          <w:rFonts w:hint="eastAsia" w:ascii="宋体" w:hAnsi="宋体" w:cs="Arial"/>
          <w:color w:val="000000" w:themeColor="text1"/>
          <w:sz w:val="24"/>
        </w:rPr>
        <w:t>、</w:t>
      </w:r>
      <w:r>
        <w:rPr>
          <w:rFonts w:ascii="宋体" w:hAnsi="宋体" w:cs="Arial"/>
          <w:color w:val="000000" w:themeColor="text1"/>
          <w:sz w:val="24"/>
        </w:rPr>
        <w:t>GB6566-2001A</w:t>
      </w:r>
      <w:r>
        <w:rPr>
          <w:rFonts w:hint="eastAsia" w:ascii="宋体" w:hAnsi="宋体" w:cs="Arial"/>
          <w:color w:val="000000" w:themeColor="text1"/>
          <w:sz w:val="24"/>
        </w:rPr>
        <w:t>类标准要求，</w:t>
      </w:r>
      <w:r>
        <w:rPr>
          <w:rFonts w:hint="eastAsia" w:ascii="宋体" w:hAnsi="宋体"/>
          <w:color w:val="000000" w:themeColor="text1"/>
          <w:sz w:val="24"/>
        </w:rPr>
        <w:t>不得将合格品掺入优等品，以次充好，不得冒牌、贴牌（对瓷砖背面必须有生产企业嵌凹式商标</w:t>
      </w:r>
      <w:r>
        <w:rPr>
          <w:rFonts w:ascii="宋体" w:hAnsi="宋体"/>
          <w:color w:val="000000" w:themeColor="text1"/>
          <w:sz w:val="24"/>
        </w:rPr>
        <w:t>LOGO</w:t>
      </w:r>
      <w:r>
        <w:rPr>
          <w:rFonts w:hint="eastAsia" w:ascii="宋体" w:hAnsi="宋体"/>
          <w:color w:val="000000" w:themeColor="text1"/>
          <w:sz w:val="24"/>
        </w:rPr>
        <w:t>，无生产企业标志或是喷码标志的均不得参加投标）。对质量的检验除依据上述的国家标准外，其到货质量及规格必须与投标单位在投标报价时所提供的样品完全一致；</w:t>
      </w:r>
    </w:p>
    <w:p>
      <w:pPr>
        <w:spacing w:line="480" w:lineRule="exact"/>
        <w:ind w:firstLine="31680" w:firstLineChars="196"/>
        <w:rPr>
          <w:rFonts w:ascii="宋体"/>
          <w:bCs/>
          <w:color w:val="000000" w:themeColor="text1"/>
          <w:sz w:val="24"/>
        </w:rPr>
      </w:pPr>
      <w:r>
        <w:rPr>
          <w:rFonts w:ascii="宋体" w:hAnsi="宋体"/>
          <w:b/>
          <w:bCs/>
          <w:color w:val="000000" w:themeColor="text1"/>
          <w:sz w:val="24"/>
        </w:rPr>
        <w:t>2.6</w:t>
      </w:r>
      <w:r>
        <w:rPr>
          <w:rFonts w:hint="eastAsia" w:ascii="宋体" w:hAnsi="宋体"/>
          <w:bCs/>
          <w:color w:val="000000" w:themeColor="text1"/>
          <w:sz w:val="24"/>
        </w:rPr>
        <w:t>本技术规格和图纸仅指招标地砖、墙砖的基本技术要求，不是全部的详细要求，如国家和行业标准发生变化，应根据新规范和标准进行调整和完善。</w:t>
      </w:r>
    </w:p>
    <w:p>
      <w:pPr>
        <w:pStyle w:val="3"/>
        <w:numPr>
          <w:ilvl w:val="0"/>
          <w:numId w:val="2"/>
        </w:numPr>
        <w:rPr>
          <w:color w:val="000000" w:themeColor="text1"/>
        </w:rPr>
      </w:pPr>
      <w:r>
        <w:rPr>
          <w:rFonts w:hint="eastAsia"/>
          <w:color w:val="000000" w:themeColor="text1"/>
          <w:sz w:val="30"/>
        </w:rPr>
        <w:t>履约条款</w:t>
      </w:r>
    </w:p>
    <w:p>
      <w:pPr>
        <w:spacing w:line="360" w:lineRule="auto"/>
        <w:ind w:firstLine="31680" w:firstLineChars="200"/>
        <w:rPr>
          <w:rFonts w:ascii="宋体"/>
          <w:color w:val="000000" w:themeColor="text1"/>
          <w:sz w:val="24"/>
        </w:rPr>
      </w:pPr>
      <w:r>
        <w:rPr>
          <w:rFonts w:ascii="宋体" w:hAnsi="宋体"/>
          <w:b/>
          <w:color w:val="000000" w:themeColor="text1"/>
          <w:sz w:val="24"/>
        </w:rPr>
        <w:t>3. 1</w:t>
      </w:r>
      <w:r>
        <w:rPr>
          <w:rFonts w:hint="eastAsia" w:ascii="宋体" w:hAnsi="宋体"/>
          <w:color w:val="000000" w:themeColor="text1"/>
          <w:sz w:val="24"/>
        </w:rPr>
        <w:t>包装完好，按招标人（采购单位）要求运送到指定地点，零破损；</w:t>
      </w:r>
    </w:p>
    <w:p>
      <w:pPr>
        <w:spacing w:line="360" w:lineRule="auto"/>
        <w:ind w:firstLine="31680" w:firstLineChars="200"/>
        <w:rPr>
          <w:rFonts w:ascii="宋体"/>
          <w:color w:val="000000" w:themeColor="text1"/>
          <w:sz w:val="24"/>
        </w:rPr>
      </w:pPr>
      <w:r>
        <w:rPr>
          <w:rFonts w:ascii="宋体" w:hAnsi="宋体"/>
          <w:b/>
          <w:color w:val="000000" w:themeColor="text1"/>
          <w:sz w:val="24"/>
        </w:rPr>
        <w:t>3. 2</w:t>
      </w:r>
      <w:r>
        <w:rPr>
          <w:rFonts w:hint="eastAsia" w:ascii="宋体" w:hAnsi="宋体"/>
          <w:color w:val="000000" w:themeColor="text1"/>
          <w:sz w:val="24"/>
        </w:rPr>
        <w:t>如发现供货不符合采购要求，招标人（采购单位）有权立即终止供货协议，同时要求供货方赔偿一切损失；</w:t>
      </w:r>
    </w:p>
    <w:p>
      <w:pPr>
        <w:spacing w:line="360" w:lineRule="auto"/>
        <w:ind w:firstLine="31680" w:firstLineChars="200"/>
        <w:rPr>
          <w:rFonts w:ascii="宋体"/>
          <w:color w:val="000000" w:themeColor="text1"/>
          <w:sz w:val="24"/>
        </w:rPr>
      </w:pPr>
      <w:r>
        <w:rPr>
          <w:rFonts w:ascii="宋体" w:hAnsi="宋体"/>
          <w:b/>
          <w:color w:val="000000" w:themeColor="text1"/>
          <w:sz w:val="24"/>
        </w:rPr>
        <w:t>3. 3</w:t>
      </w:r>
      <w:r>
        <w:rPr>
          <w:rFonts w:hint="eastAsia" w:ascii="宋体" w:hAnsi="宋体"/>
          <w:color w:val="000000" w:themeColor="text1"/>
          <w:sz w:val="24"/>
        </w:rPr>
        <w:t>招标人（采购单位）有权对进场材料按国家相关规定进行抽检。检测合格检测费用由招标人（采购单位）承担，检测不合格检测费由供货方承担；</w:t>
      </w:r>
    </w:p>
    <w:p>
      <w:pPr>
        <w:spacing w:line="360" w:lineRule="auto"/>
        <w:ind w:firstLine="31680" w:firstLineChars="200"/>
        <w:rPr>
          <w:rFonts w:ascii="宋体"/>
          <w:color w:val="000000" w:themeColor="text1"/>
          <w:sz w:val="24"/>
        </w:rPr>
      </w:pPr>
      <w:r>
        <w:rPr>
          <w:rFonts w:ascii="宋体" w:hAnsi="宋体"/>
          <w:b/>
          <w:color w:val="000000" w:themeColor="text1"/>
          <w:sz w:val="24"/>
        </w:rPr>
        <w:t>3. 4</w:t>
      </w:r>
      <w:r>
        <w:rPr>
          <w:rFonts w:hint="eastAsia" w:ascii="宋体" w:hAnsi="宋体"/>
          <w:color w:val="000000" w:themeColor="text1"/>
          <w:sz w:val="24"/>
        </w:rPr>
        <w:t>招标人有权调整采购数量；投标人中标后不得以颜色不同为由要求调整价格；</w:t>
      </w:r>
    </w:p>
    <w:p>
      <w:pPr>
        <w:spacing w:line="480" w:lineRule="exact"/>
        <w:ind w:firstLine="31680" w:firstLineChars="200"/>
        <w:rPr>
          <w:rFonts w:ascii="宋体"/>
          <w:b/>
          <w:bCs/>
          <w:color w:val="000000" w:themeColor="text1"/>
          <w:sz w:val="24"/>
        </w:rPr>
      </w:pPr>
      <w:r>
        <w:rPr>
          <w:rFonts w:ascii="宋体" w:hAnsi="宋体"/>
          <w:b/>
          <w:color w:val="000000" w:themeColor="text1"/>
          <w:sz w:val="24"/>
        </w:rPr>
        <w:t>3. 5</w:t>
      </w:r>
      <w:r>
        <w:rPr>
          <w:rFonts w:hint="eastAsia" w:ascii="宋体" w:hAnsi="宋体"/>
          <w:color w:val="000000" w:themeColor="text1"/>
          <w:sz w:val="24"/>
        </w:rPr>
        <w:t>中标人在货物生产及发货时须通知招标人，招标人有权到生产企业进行现场检验，其间发生的食宿费用由招标人自理。</w:t>
      </w:r>
    </w:p>
    <w:p>
      <w:pPr>
        <w:spacing w:line="480" w:lineRule="exact"/>
        <w:ind w:firstLine="482"/>
        <w:rPr>
          <w:rFonts w:ascii="宋体"/>
          <w:bCs/>
          <w:color w:val="000000" w:themeColor="text1"/>
          <w:sz w:val="24"/>
        </w:rPr>
      </w:pPr>
      <w:r>
        <w:rPr>
          <w:rFonts w:ascii="宋体" w:hAnsi="宋体"/>
          <w:b/>
          <w:bCs/>
          <w:color w:val="000000" w:themeColor="text1"/>
          <w:sz w:val="24"/>
        </w:rPr>
        <w:t>3. 6</w:t>
      </w:r>
      <w:r>
        <w:rPr>
          <w:rFonts w:hint="eastAsia" w:ascii="宋体" w:hAnsi="宋体"/>
          <w:bCs/>
          <w:color w:val="000000" w:themeColor="text1"/>
          <w:sz w:val="24"/>
        </w:rPr>
        <w:t>投标人必须对招标文件的内容按顺序逐项做出实质性应答，提供具体、详细的资料和技术数据，任何差异必须列表说明。未按照本条款要求编制的投标文件，将被视为不满足招标文件要求，投标人将承担被废标的风险。招标人只接受等同于或优于本技术规格规定的技术指标和使用标准。</w:t>
      </w:r>
    </w:p>
    <w:p>
      <w:pPr>
        <w:spacing w:line="480" w:lineRule="exact"/>
        <w:ind w:firstLine="482"/>
        <w:rPr>
          <w:rFonts w:ascii="宋体"/>
          <w:bCs/>
          <w:color w:val="000000" w:themeColor="text1"/>
          <w:sz w:val="24"/>
        </w:rPr>
      </w:pPr>
      <w:r>
        <w:rPr>
          <w:rFonts w:ascii="宋体" w:hAnsi="宋体"/>
          <w:b/>
          <w:bCs/>
          <w:color w:val="000000" w:themeColor="text1"/>
          <w:sz w:val="24"/>
        </w:rPr>
        <w:t>3</w:t>
      </w:r>
      <w:r>
        <w:rPr>
          <w:rFonts w:ascii="宋体"/>
          <w:b/>
          <w:bCs/>
          <w:color w:val="000000" w:themeColor="text1"/>
          <w:sz w:val="24"/>
        </w:rPr>
        <w:t>.</w:t>
      </w:r>
      <w:r>
        <w:rPr>
          <w:rFonts w:ascii="宋体" w:hAnsi="宋体"/>
          <w:b/>
          <w:bCs/>
          <w:color w:val="000000" w:themeColor="text1"/>
          <w:sz w:val="24"/>
        </w:rPr>
        <w:t xml:space="preserve"> 7</w:t>
      </w:r>
      <w:r>
        <w:rPr>
          <w:rFonts w:hint="eastAsia" w:ascii="宋体" w:hAnsi="宋体"/>
          <w:bCs/>
          <w:color w:val="000000" w:themeColor="text1"/>
          <w:kern w:val="0"/>
          <w:sz w:val="24"/>
        </w:rPr>
        <w:t>投标人必须对所提供产品包括的机械、电气、仪表、计算机软硬件、工艺等方面的一切专利承担责任，并负责保护招标人的利益不受任何损害。一切由于文字、商标和技术专利等侵权引起的法律裁决、诉讼和费用均与业主无关。</w:t>
      </w:r>
    </w:p>
    <w:p>
      <w:pPr>
        <w:spacing w:line="480" w:lineRule="exact"/>
        <w:ind w:firstLine="482"/>
        <w:rPr>
          <w:rFonts w:ascii="宋体"/>
          <w:bCs/>
          <w:color w:val="000000" w:themeColor="text1"/>
          <w:sz w:val="24"/>
        </w:rPr>
      </w:pPr>
      <w:r>
        <w:rPr>
          <w:rFonts w:ascii="宋体" w:hAnsi="宋体"/>
          <w:b/>
          <w:bCs/>
          <w:color w:val="000000" w:themeColor="text1"/>
          <w:sz w:val="24"/>
        </w:rPr>
        <w:t>3</w:t>
      </w:r>
      <w:r>
        <w:rPr>
          <w:rFonts w:ascii="宋体"/>
          <w:b/>
          <w:bCs/>
          <w:color w:val="000000" w:themeColor="text1"/>
          <w:sz w:val="24"/>
        </w:rPr>
        <w:t>.</w:t>
      </w:r>
      <w:r>
        <w:rPr>
          <w:rFonts w:ascii="宋体" w:hAnsi="宋体"/>
          <w:b/>
          <w:bCs/>
          <w:color w:val="000000" w:themeColor="text1"/>
          <w:sz w:val="24"/>
        </w:rPr>
        <w:t xml:space="preserve"> 8</w:t>
      </w:r>
      <w:r>
        <w:rPr>
          <w:rFonts w:hint="eastAsia" w:ascii="宋体" w:hAnsi="宋体"/>
          <w:bCs/>
          <w:color w:val="000000" w:themeColor="text1"/>
          <w:sz w:val="24"/>
        </w:rPr>
        <w:t>本招标文件未明确提到的，但投标人认为根据招标文件要求，为保证所提供地砖、墙砖正常使用必须增设的设备或附件，必须在投标文件中加以说明并另行报价。否则因漏项而造成的部件添购费用全部由投标人负责。</w:t>
      </w:r>
    </w:p>
    <w:p>
      <w:pPr>
        <w:spacing w:line="480" w:lineRule="exact"/>
        <w:ind w:firstLine="482"/>
        <w:rPr>
          <w:rFonts w:ascii="宋体"/>
          <w:bCs/>
          <w:color w:val="000000" w:themeColor="text1"/>
          <w:kern w:val="0"/>
          <w:sz w:val="24"/>
        </w:rPr>
      </w:pPr>
      <w:r>
        <w:rPr>
          <w:rFonts w:ascii="宋体" w:hAnsi="宋体"/>
          <w:b/>
          <w:bCs/>
          <w:color w:val="000000" w:themeColor="text1"/>
          <w:sz w:val="24"/>
        </w:rPr>
        <w:t>3</w:t>
      </w:r>
      <w:r>
        <w:rPr>
          <w:rFonts w:ascii="宋体"/>
          <w:b/>
          <w:bCs/>
          <w:color w:val="000000" w:themeColor="text1"/>
          <w:sz w:val="24"/>
        </w:rPr>
        <w:t>.</w:t>
      </w:r>
      <w:r>
        <w:rPr>
          <w:rFonts w:ascii="宋体" w:hAnsi="宋体"/>
          <w:b/>
          <w:bCs/>
          <w:color w:val="000000" w:themeColor="text1"/>
          <w:sz w:val="24"/>
        </w:rPr>
        <w:t xml:space="preserve"> 9</w:t>
      </w:r>
      <w:r>
        <w:rPr>
          <w:rFonts w:hint="eastAsia" w:ascii="宋体" w:hAnsi="宋体"/>
          <w:bCs/>
          <w:color w:val="000000" w:themeColor="text1"/>
          <w:sz w:val="24"/>
        </w:rPr>
        <w:t>投标人应对所投标产品近</w:t>
      </w:r>
      <w:r>
        <w:rPr>
          <w:rFonts w:ascii="宋体" w:hAnsi="宋体"/>
          <w:bCs/>
          <w:color w:val="000000" w:themeColor="text1"/>
          <w:sz w:val="24"/>
        </w:rPr>
        <w:t>3</w:t>
      </w:r>
      <w:r>
        <w:rPr>
          <w:rFonts w:hint="eastAsia" w:ascii="宋体" w:hAnsi="宋体"/>
          <w:bCs/>
          <w:color w:val="000000" w:themeColor="text1"/>
          <w:sz w:val="24"/>
        </w:rPr>
        <w:t>年内的运行情况、售后服务情况及用户清单提供书面报告，并出据用户的使用情况证明。招标人</w:t>
      </w:r>
      <w:r>
        <w:rPr>
          <w:rFonts w:hint="eastAsia" w:ascii="宋体" w:hAnsi="宋体"/>
          <w:bCs/>
          <w:color w:val="000000" w:themeColor="text1"/>
          <w:kern w:val="0"/>
          <w:sz w:val="24"/>
        </w:rPr>
        <w:t>有权对投标人所提供的情况进行实地考察，如提供的材料与事实不符，投标人将承担被废标的风险。</w:t>
      </w:r>
    </w:p>
    <w:p>
      <w:pPr>
        <w:spacing w:line="480" w:lineRule="exact"/>
        <w:ind w:firstLine="482"/>
        <w:rPr>
          <w:rFonts w:ascii="宋体"/>
          <w:bCs/>
          <w:color w:val="000000" w:themeColor="text1"/>
          <w:sz w:val="24"/>
        </w:rPr>
      </w:pPr>
      <w:r>
        <w:rPr>
          <w:rFonts w:ascii="宋体" w:hAnsi="宋体"/>
          <w:b/>
          <w:bCs/>
          <w:color w:val="000000" w:themeColor="text1"/>
          <w:kern w:val="0"/>
          <w:sz w:val="24"/>
        </w:rPr>
        <w:t>3. 1</w:t>
      </w:r>
      <w:r>
        <w:rPr>
          <w:rFonts w:ascii="宋体"/>
          <w:b/>
          <w:bCs/>
          <w:color w:val="000000" w:themeColor="text1"/>
          <w:kern w:val="0"/>
          <w:sz w:val="24"/>
        </w:rPr>
        <w:t>0</w:t>
      </w:r>
      <w:r>
        <w:rPr>
          <w:rFonts w:hint="eastAsia" w:ascii="宋体" w:hAnsi="宋体"/>
          <w:bCs/>
          <w:color w:val="000000" w:themeColor="text1"/>
          <w:sz w:val="24"/>
        </w:rPr>
        <w:t>投标人所提供的地砖、墙砖必须是与该品牌相符合的原产地所生产的全新产品。有关产品原产地问题，招标人在招标时有权进行考证。</w:t>
      </w:r>
    </w:p>
    <w:p>
      <w:pPr>
        <w:spacing w:line="480" w:lineRule="exact"/>
        <w:ind w:firstLine="482"/>
        <w:rPr>
          <w:rFonts w:ascii="宋体"/>
          <w:bCs/>
          <w:color w:val="000000" w:themeColor="text1"/>
          <w:sz w:val="24"/>
        </w:rPr>
      </w:pPr>
      <w:r>
        <w:rPr>
          <w:rFonts w:ascii="宋体" w:hAnsi="宋体"/>
          <w:b/>
          <w:bCs/>
          <w:color w:val="000000" w:themeColor="text1"/>
          <w:sz w:val="24"/>
        </w:rPr>
        <w:t>3</w:t>
      </w:r>
      <w:r>
        <w:rPr>
          <w:rFonts w:ascii="宋体"/>
          <w:b/>
          <w:bCs/>
          <w:color w:val="000000" w:themeColor="text1"/>
          <w:sz w:val="24"/>
        </w:rPr>
        <w:t>.</w:t>
      </w:r>
      <w:r>
        <w:rPr>
          <w:rFonts w:ascii="宋体" w:hAnsi="宋体"/>
          <w:b/>
          <w:bCs/>
          <w:color w:val="000000" w:themeColor="text1"/>
          <w:sz w:val="24"/>
        </w:rPr>
        <w:t xml:space="preserve"> 11</w:t>
      </w:r>
      <w:r>
        <w:rPr>
          <w:rFonts w:hint="eastAsia" w:ascii="宋体" w:hAnsi="宋体"/>
          <w:bCs/>
          <w:color w:val="000000" w:themeColor="text1"/>
          <w:sz w:val="24"/>
        </w:rPr>
        <w:t>投标人或其投标产品生产厂商应在国内有固定、长期的服务点并能及时提供售后服务。</w:t>
      </w:r>
    </w:p>
    <w:p>
      <w:pPr>
        <w:pStyle w:val="3"/>
        <w:spacing w:line="360" w:lineRule="exact"/>
        <w:rPr>
          <w:rFonts w:ascii="宋体"/>
          <w:color w:val="000000" w:themeColor="text1"/>
          <w:sz w:val="30"/>
        </w:rPr>
      </w:pPr>
      <w:bookmarkStart w:id="17" w:name="_Toc200529529"/>
      <w:r>
        <w:rPr>
          <w:rFonts w:hint="eastAsia" w:ascii="宋体" w:hAnsi="宋体"/>
          <w:color w:val="000000" w:themeColor="text1"/>
          <w:sz w:val="30"/>
        </w:rPr>
        <w:t>四、中标单位的工作范围</w:t>
      </w:r>
      <w:bookmarkEnd w:id="17"/>
    </w:p>
    <w:p>
      <w:pPr>
        <w:spacing w:line="480" w:lineRule="exact"/>
        <w:ind w:firstLine="482"/>
        <w:rPr>
          <w:rFonts w:ascii="宋体"/>
          <w:bCs/>
          <w:color w:val="000000" w:themeColor="text1"/>
          <w:kern w:val="0"/>
          <w:sz w:val="24"/>
        </w:rPr>
      </w:pPr>
      <w:r>
        <w:rPr>
          <w:rFonts w:ascii="宋体" w:hAnsi="宋体"/>
          <w:b/>
          <w:bCs/>
          <w:color w:val="000000" w:themeColor="text1"/>
          <w:kern w:val="0"/>
          <w:sz w:val="24"/>
        </w:rPr>
        <w:t>4</w:t>
      </w:r>
      <w:r>
        <w:rPr>
          <w:rFonts w:ascii="宋体"/>
          <w:b/>
          <w:bCs/>
          <w:color w:val="000000" w:themeColor="text1"/>
          <w:kern w:val="0"/>
          <w:sz w:val="24"/>
        </w:rPr>
        <w:t>.</w:t>
      </w:r>
      <w:r>
        <w:rPr>
          <w:rFonts w:ascii="宋体" w:hAnsi="宋体"/>
          <w:b/>
          <w:bCs/>
          <w:color w:val="000000" w:themeColor="text1"/>
          <w:kern w:val="0"/>
          <w:sz w:val="24"/>
        </w:rPr>
        <w:t>1</w:t>
      </w:r>
      <w:r>
        <w:rPr>
          <w:rFonts w:hint="eastAsia" w:ascii="宋体" w:hAnsi="宋体"/>
          <w:bCs/>
          <w:color w:val="000000" w:themeColor="text1"/>
          <w:kern w:val="0"/>
          <w:sz w:val="24"/>
        </w:rPr>
        <w:t>投标人需按本技术规格的要求完成本次招标范围内地砖、墙砖的设计、制造、运输、安装及调试、试运行、技术培训及售后服务等工作。保证所提供地砖、墙砖符合本技术规格的要求，正常运行。</w:t>
      </w:r>
    </w:p>
    <w:p>
      <w:pPr>
        <w:spacing w:line="480" w:lineRule="exact"/>
        <w:ind w:firstLine="482"/>
        <w:rPr>
          <w:rFonts w:ascii="宋体"/>
          <w:bCs/>
          <w:color w:val="000000" w:themeColor="text1"/>
          <w:kern w:val="0"/>
          <w:sz w:val="24"/>
        </w:rPr>
      </w:pPr>
      <w:r>
        <w:rPr>
          <w:rFonts w:ascii="宋体" w:hAnsi="宋体"/>
          <w:b/>
          <w:bCs/>
          <w:color w:val="000000" w:themeColor="text1"/>
          <w:kern w:val="0"/>
          <w:sz w:val="24"/>
        </w:rPr>
        <w:t>4</w:t>
      </w:r>
      <w:r>
        <w:rPr>
          <w:rFonts w:ascii="宋体"/>
          <w:b/>
          <w:bCs/>
          <w:color w:val="000000" w:themeColor="text1"/>
          <w:kern w:val="0"/>
          <w:sz w:val="24"/>
        </w:rPr>
        <w:t>.</w:t>
      </w:r>
      <w:r>
        <w:rPr>
          <w:rFonts w:ascii="宋体" w:hAnsi="宋体"/>
          <w:b/>
          <w:bCs/>
          <w:color w:val="000000" w:themeColor="text1"/>
          <w:kern w:val="0"/>
          <w:sz w:val="24"/>
        </w:rPr>
        <w:t>2</w:t>
      </w:r>
      <w:r>
        <w:rPr>
          <w:rFonts w:hint="eastAsia" w:ascii="宋体" w:hAnsi="宋体"/>
          <w:bCs/>
          <w:color w:val="000000" w:themeColor="text1"/>
          <w:kern w:val="0"/>
          <w:sz w:val="24"/>
        </w:rPr>
        <w:t>地砖、墙砖按甲方指定本地有资质的地砖、墙砖检测单位及相关验收标准送检。</w:t>
      </w:r>
    </w:p>
    <w:p>
      <w:pPr>
        <w:spacing w:line="480" w:lineRule="exact"/>
        <w:ind w:firstLine="482"/>
        <w:rPr>
          <w:rFonts w:ascii="宋体"/>
          <w:bCs/>
          <w:color w:val="000000" w:themeColor="text1"/>
          <w:kern w:val="0"/>
          <w:sz w:val="24"/>
        </w:rPr>
      </w:pPr>
      <w:r>
        <w:rPr>
          <w:rFonts w:ascii="宋体" w:hAnsi="宋体"/>
          <w:b/>
          <w:bCs/>
          <w:color w:val="000000" w:themeColor="text1"/>
          <w:kern w:val="0"/>
          <w:sz w:val="24"/>
        </w:rPr>
        <w:t>4</w:t>
      </w:r>
      <w:r>
        <w:rPr>
          <w:rFonts w:ascii="宋体"/>
          <w:b/>
          <w:bCs/>
          <w:color w:val="000000" w:themeColor="text1"/>
          <w:kern w:val="0"/>
          <w:sz w:val="24"/>
        </w:rPr>
        <w:t>.</w:t>
      </w:r>
      <w:r>
        <w:rPr>
          <w:rFonts w:ascii="宋体" w:hAnsi="宋体"/>
          <w:b/>
          <w:bCs/>
          <w:color w:val="000000" w:themeColor="text1"/>
          <w:kern w:val="0"/>
          <w:sz w:val="24"/>
        </w:rPr>
        <w:t>3</w:t>
      </w:r>
      <w:r>
        <w:rPr>
          <w:rFonts w:hint="eastAsia" w:ascii="宋体" w:hAnsi="宋体"/>
          <w:bCs/>
          <w:color w:val="000000" w:themeColor="text1"/>
          <w:kern w:val="0"/>
          <w:sz w:val="24"/>
        </w:rPr>
        <w:t>及时提供与竣工验收相关的资料，配合总包单位完成工程的竣工验收。</w:t>
      </w:r>
    </w:p>
    <w:p>
      <w:pPr>
        <w:spacing w:line="480" w:lineRule="exact"/>
        <w:ind w:firstLine="482"/>
        <w:rPr>
          <w:rFonts w:ascii="宋体"/>
          <w:bCs/>
          <w:color w:val="000000" w:themeColor="text1"/>
          <w:kern w:val="0"/>
          <w:sz w:val="24"/>
        </w:rPr>
      </w:pPr>
      <w:r>
        <w:rPr>
          <w:rFonts w:ascii="宋体" w:hAnsi="宋体"/>
          <w:b/>
          <w:bCs/>
          <w:color w:val="000000" w:themeColor="text1"/>
          <w:kern w:val="0"/>
          <w:sz w:val="24"/>
        </w:rPr>
        <w:t>4</w:t>
      </w:r>
      <w:r>
        <w:rPr>
          <w:rFonts w:ascii="宋体"/>
          <w:b/>
          <w:bCs/>
          <w:color w:val="000000" w:themeColor="text1"/>
          <w:kern w:val="0"/>
          <w:sz w:val="24"/>
        </w:rPr>
        <w:t>.</w:t>
      </w:r>
      <w:r>
        <w:rPr>
          <w:rFonts w:ascii="宋体" w:hAnsi="宋体"/>
          <w:b/>
          <w:bCs/>
          <w:color w:val="000000" w:themeColor="text1"/>
          <w:kern w:val="0"/>
          <w:sz w:val="24"/>
        </w:rPr>
        <w:t>4</w:t>
      </w:r>
      <w:r>
        <w:rPr>
          <w:rFonts w:hint="eastAsia" w:ascii="宋体" w:hAnsi="宋体"/>
          <w:bCs/>
          <w:color w:val="000000" w:themeColor="text1"/>
          <w:kern w:val="0"/>
          <w:sz w:val="24"/>
        </w:rPr>
        <w:t>中标人负责提供所供地砖、墙砖的检测过程。检测结果必须满足规范要求，并出具合格的检测报告，所发生的一切费用均由中标人承担。</w:t>
      </w:r>
    </w:p>
    <w:p>
      <w:pPr>
        <w:pStyle w:val="3"/>
        <w:spacing w:line="360" w:lineRule="exact"/>
        <w:rPr>
          <w:rFonts w:ascii="宋体"/>
          <w:color w:val="000000" w:themeColor="text1"/>
          <w:sz w:val="30"/>
        </w:rPr>
      </w:pPr>
      <w:bookmarkStart w:id="18" w:name="_Toc200529530"/>
      <w:r>
        <w:rPr>
          <w:rFonts w:hint="eastAsia" w:ascii="宋体" w:hAnsi="宋体"/>
          <w:color w:val="000000" w:themeColor="text1"/>
          <w:sz w:val="30"/>
        </w:rPr>
        <w:t>五、验收</w:t>
      </w:r>
      <w:bookmarkEnd w:id="18"/>
    </w:p>
    <w:p>
      <w:pPr>
        <w:spacing w:line="360" w:lineRule="exact"/>
        <w:ind w:firstLine="31680" w:firstLineChars="196"/>
        <w:rPr>
          <w:rFonts w:ascii="宋体"/>
          <w:b/>
          <w:bCs/>
          <w:color w:val="000000" w:themeColor="text1"/>
          <w:sz w:val="24"/>
        </w:rPr>
      </w:pPr>
      <w:r>
        <w:rPr>
          <w:rFonts w:ascii="宋体" w:hAnsi="宋体"/>
          <w:b/>
          <w:bCs/>
          <w:color w:val="000000" w:themeColor="text1"/>
          <w:sz w:val="24"/>
        </w:rPr>
        <w:t>5</w:t>
      </w:r>
      <w:r>
        <w:rPr>
          <w:rFonts w:ascii="宋体"/>
          <w:b/>
          <w:bCs/>
          <w:color w:val="000000" w:themeColor="text1"/>
          <w:sz w:val="24"/>
        </w:rPr>
        <w:t>.</w:t>
      </w:r>
      <w:r>
        <w:rPr>
          <w:rFonts w:ascii="宋体" w:hAnsi="宋体"/>
          <w:b/>
          <w:bCs/>
          <w:color w:val="000000" w:themeColor="text1"/>
          <w:sz w:val="24"/>
        </w:rPr>
        <w:t xml:space="preserve">1 </w:t>
      </w:r>
      <w:r>
        <w:rPr>
          <w:rFonts w:hint="eastAsia" w:ascii="宋体" w:hAnsi="宋体"/>
          <w:b/>
          <w:bCs/>
          <w:color w:val="000000" w:themeColor="text1"/>
          <w:sz w:val="24"/>
        </w:rPr>
        <w:t>发货前，招标人有权到生产厂家进行实地验货。</w:t>
      </w:r>
    </w:p>
    <w:p>
      <w:pPr>
        <w:spacing w:line="360" w:lineRule="exact"/>
        <w:ind w:firstLine="31680" w:firstLineChars="196"/>
        <w:rPr>
          <w:rFonts w:ascii="宋体"/>
          <w:bCs/>
          <w:color w:val="000000" w:themeColor="text1"/>
          <w:sz w:val="24"/>
        </w:rPr>
      </w:pPr>
      <w:r>
        <w:rPr>
          <w:rFonts w:ascii="宋体" w:hAnsi="宋体"/>
          <w:b/>
          <w:bCs/>
          <w:color w:val="000000" w:themeColor="text1"/>
          <w:sz w:val="24"/>
        </w:rPr>
        <w:t>5.2</w:t>
      </w:r>
      <w:r>
        <w:rPr>
          <w:rFonts w:hint="eastAsia" w:ascii="宋体" w:hAnsi="宋体"/>
          <w:b/>
          <w:bCs/>
          <w:color w:val="000000" w:themeColor="text1"/>
          <w:sz w:val="24"/>
        </w:rPr>
        <w:t>到货验收</w:t>
      </w:r>
    </w:p>
    <w:p>
      <w:pPr>
        <w:spacing w:line="480" w:lineRule="exact"/>
        <w:ind w:firstLine="482"/>
        <w:rPr>
          <w:rFonts w:ascii="宋体"/>
          <w:bCs/>
          <w:color w:val="000000" w:themeColor="text1"/>
          <w:sz w:val="24"/>
        </w:rPr>
      </w:pPr>
      <w:r>
        <w:rPr>
          <w:rFonts w:hint="eastAsia" w:ascii="宋体" w:hAnsi="宋体"/>
          <w:bCs/>
          <w:color w:val="000000" w:themeColor="text1"/>
          <w:sz w:val="24"/>
        </w:rPr>
        <w:t>由招标人组织有关部门按照中标人地砖、墙砖描述标准、样本说明标准及国家统一标准验收。</w:t>
      </w:r>
    </w:p>
    <w:p>
      <w:pPr>
        <w:spacing w:line="480" w:lineRule="exact"/>
        <w:ind w:firstLine="31680" w:firstLineChars="196"/>
        <w:rPr>
          <w:rFonts w:ascii="宋体"/>
          <w:b/>
          <w:bCs/>
          <w:color w:val="000000" w:themeColor="text1"/>
          <w:sz w:val="24"/>
        </w:rPr>
      </w:pPr>
      <w:r>
        <w:rPr>
          <w:rFonts w:ascii="宋体" w:hAnsi="宋体"/>
          <w:b/>
          <w:bCs/>
          <w:color w:val="000000" w:themeColor="text1"/>
          <w:sz w:val="24"/>
        </w:rPr>
        <w:t>5</w:t>
      </w:r>
      <w:r>
        <w:rPr>
          <w:rFonts w:ascii="宋体"/>
          <w:b/>
          <w:bCs/>
          <w:color w:val="000000" w:themeColor="text1"/>
          <w:sz w:val="24"/>
        </w:rPr>
        <w:t>.</w:t>
      </w:r>
      <w:r>
        <w:rPr>
          <w:rFonts w:ascii="宋体" w:hAnsi="宋体"/>
          <w:b/>
          <w:bCs/>
          <w:color w:val="000000" w:themeColor="text1"/>
          <w:sz w:val="24"/>
        </w:rPr>
        <w:t>3</w:t>
      </w:r>
      <w:r>
        <w:rPr>
          <w:rFonts w:hint="eastAsia" w:ascii="宋体" w:hAnsi="宋体"/>
          <w:b/>
          <w:bCs/>
          <w:color w:val="000000" w:themeColor="text1"/>
          <w:sz w:val="24"/>
        </w:rPr>
        <w:t>技术资料</w:t>
      </w:r>
    </w:p>
    <w:p>
      <w:pPr>
        <w:spacing w:line="480" w:lineRule="exact"/>
        <w:ind w:left="31680" w:leftChars="114" w:firstLine="31680" w:firstLineChars="100"/>
        <w:rPr>
          <w:rFonts w:ascii="宋体"/>
          <w:bCs/>
          <w:color w:val="000000" w:themeColor="text1"/>
          <w:sz w:val="24"/>
        </w:rPr>
      </w:pPr>
      <w:r>
        <w:rPr>
          <w:rFonts w:hint="eastAsia" w:ascii="宋体" w:hAnsi="宋体"/>
          <w:bCs/>
          <w:color w:val="000000" w:themeColor="text1"/>
          <w:sz w:val="24"/>
        </w:rPr>
        <w:t>中标人在合同签订后</w:t>
      </w:r>
      <w:r>
        <w:rPr>
          <w:rFonts w:ascii="宋体" w:hAnsi="宋体"/>
          <w:bCs/>
          <w:color w:val="000000" w:themeColor="text1"/>
          <w:sz w:val="24"/>
        </w:rPr>
        <w:t>10</w:t>
      </w:r>
      <w:r>
        <w:rPr>
          <w:rFonts w:hint="eastAsia" w:ascii="宋体" w:hAnsi="宋体"/>
          <w:bCs/>
          <w:color w:val="000000" w:themeColor="text1"/>
          <w:sz w:val="24"/>
        </w:rPr>
        <w:t>日内应向招标人提供如下中文资料及文件（</w:t>
      </w:r>
      <w:r>
        <w:rPr>
          <w:rFonts w:ascii="宋体" w:hAnsi="宋体"/>
          <w:bCs/>
          <w:color w:val="000000" w:themeColor="text1"/>
          <w:sz w:val="24"/>
        </w:rPr>
        <w:t>2</w:t>
      </w:r>
      <w:r>
        <w:rPr>
          <w:rFonts w:hint="eastAsia" w:ascii="宋体" w:hAnsi="宋体"/>
          <w:bCs/>
          <w:color w:val="000000" w:themeColor="text1"/>
          <w:sz w:val="24"/>
        </w:rPr>
        <w:t>套）：</w:t>
      </w:r>
    </w:p>
    <w:p>
      <w:pPr>
        <w:spacing w:line="480" w:lineRule="exact"/>
        <w:ind w:firstLine="482"/>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1</w:t>
      </w:r>
      <w:r>
        <w:rPr>
          <w:rFonts w:hint="eastAsia" w:ascii="宋体" w:hAnsi="宋体"/>
          <w:bCs/>
          <w:color w:val="000000" w:themeColor="text1"/>
          <w:sz w:val="24"/>
        </w:rPr>
        <w:t>）详细的原理图及符号说明</w:t>
      </w:r>
    </w:p>
    <w:p>
      <w:pPr>
        <w:spacing w:line="480" w:lineRule="exact"/>
        <w:ind w:firstLine="482"/>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2</w:t>
      </w:r>
      <w:r>
        <w:rPr>
          <w:rFonts w:hint="eastAsia" w:ascii="宋体" w:hAnsi="宋体"/>
          <w:bCs/>
          <w:color w:val="000000" w:themeColor="text1"/>
          <w:sz w:val="24"/>
        </w:rPr>
        <w:t>）产品质量证明文件，地砖、墙砖原产地证明文件</w:t>
      </w:r>
    </w:p>
    <w:p>
      <w:pPr>
        <w:spacing w:line="480" w:lineRule="exact"/>
        <w:ind w:firstLine="480"/>
        <w:rPr>
          <w:rFonts w:ascii="宋体"/>
          <w:bCs/>
          <w:color w:val="000000" w:themeColor="text1"/>
          <w:sz w:val="24"/>
          <w:u w:val="single"/>
        </w:rPr>
      </w:pPr>
      <w:r>
        <w:rPr>
          <w:rFonts w:hint="eastAsia" w:ascii="宋体" w:hAnsi="宋体"/>
          <w:bCs/>
          <w:color w:val="000000" w:themeColor="text1"/>
          <w:sz w:val="24"/>
        </w:rPr>
        <w:t>（</w:t>
      </w:r>
      <w:r>
        <w:rPr>
          <w:rFonts w:ascii="宋体" w:hAnsi="宋体"/>
          <w:bCs/>
          <w:color w:val="000000" w:themeColor="text1"/>
          <w:sz w:val="24"/>
        </w:rPr>
        <w:t>3</w:t>
      </w:r>
      <w:r>
        <w:rPr>
          <w:rFonts w:hint="eastAsia" w:ascii="宋体" w:hAnsi="宋体"/>
          <w:bCs/>
          <w:color w:val="000000" w:themeColor="text1"/>
          <w:sz w:val="24"/>
        </w:rPr>
        <w:t>）</w:t>
      </w:r>
      <w:r>
        <w:rPr>
          <w:rFonts w:ascii="宋体" w:hAnsi="宋体"/>
          <w:bCs/>
          <w:color w:val="000000" w:themeColor="text1"/>
          <w:sz w:val="24"/>
        </w:rPr>
        <w:t>_____________________________________________</w:t>
      </w:r>
    </w:p>
    <w:p>
      <w:pPr>
        <w:spacing w:line="480" w:lineRule="exact"/>
        <w:ind w:firstLine="31680" w:firstLineChars="196"/>
        <w:rPr>
          <w:rFonts w:ascii="宋体"/>
          <w:b/>
          <w:bCs/>
          <w:color w:val="000000" w:themeColor="text1"/>
          <w:sz w:val="24"/>
        </w:rPr>
      </w:pPr>
      <w:r>
        <w:rPr>
          <w:rFonts w:ascii="宋体" w:hAnsi="宋体"/>
          <w:b/>
          <w:bCs/>
          <w:color w:val="000000" w:themeColor="text1"/>
          <w:sz w:val="24"/>
        </w:rPr>
        <w:t>5</w:t>
      </w:r>
      <w:r>
        <w:rPr>
          <w:rFonts w:ascii="宋体"/>
          <w:b/>
          <w:bCs/>
          <w:color w:val="000000" w:themeColor="text1"/>
          <w:sz w:val="24"/>
        </w:rPr>
        <w:t>.</w:t>
      </w:r>
      <w:r>
        <w:rPr>
          <w:rFonts w:ascii="宋体" w:hAnsi="宋体"/>
          <w:b/>
          <w:bCs/>
          <w:color w:val="000000" w:themeColor="text1"/>
          <w:sz w:val="24"/>
        </w:rPr>
        <w:t>3</w:t>
      </w:r>
      <w:r>
        <w:rPr>
          <w:rFonts w:hint="eastAsia" w:ascii="宋体" w:hAnsi="宋体"/>
          <w:b/>
          <w:bCs/>
          <w:color w:val="000000" w:themeColor="text1"/>
          <w:sz w:val="24"/>
        </w:rPr>
        <w:t>竣工验收</w:t>
      </w:r>
    </w:p>
    <w:p>
      <w:pPr>
        <w:spacing w:line="480" w:lineRule="exact"/>
        <w:ind w:firstLine="482"/>
        <w:rPr>
          <w:rFonts w:ascii="宋体"/>
          <w:bCs/>
          <w:color w:val="000000" w:themeColor="text1"/>
          <w:sz w:val="24"/>
        </w:rPr>
      </w:pPr>
      <w:r>
        <w:rPr>
          <w:rFonts w:hint="eastAsia" w:ascii="宋体" w:hAnsi="宋体"/>
          <w:bCs/>
          <w:color w:val="000000" w:themeColor="text1"/>
          <w:sz w:val="24"/>
        </w:rPr>
        <w:t>验收合格条件：</w:t>
      </w:r>
    </w:p>
    <w:p>
      <w:pPr>
        <w:spacing w:line="480" w:lineRule="exact"/>
        <w:ind w:firstLine="482"/>
        <w:rPr>
          <w:rFonts w:ascii="宋体"/>
          <w:bCs/>
          <w:color w:val="000000" w:themeColor="text1"/>
          <w:sz w:val="24"/>
        </w:rPr>
      </w:pPr>
      <w:r>
        <w:rPr>
          <w:rFonts w:ascii="宋体" w:hAnsi="宋体"/>
          <w:bCs/>
          <w:color w:val="000000" w:themeColor="text1"/>
          <w:sz w:val="24"/>
        </w:rPr>
        <w:t>*</w:t>
      </w:r>
      <w:r>
        <w:rPr>
          <w:rFonts w:hint="eastAsia" w:ascii="宋体" w:hAnsi="宋体"/>
          <w:bCs/>
          <w:color w:val="000000" w:themeColor="text1"/>
          <w:sz w:val="24"/>
        </w:rPr>
        <w:t>各项性能满足标书和合同要求；</w:t>
      </w:r>
    </w:p>
    <w:p>
      <w:pPr>
        <w:spacing w:line="480" w:lineRule="exact"/>
        <w:ind w:firstLine="482"/>
        <w:rPr>
          <w:rFonts w:ascii="宋体"/>
          <w:bCs/>
          <w:color w:val="000000" w:themeColor="text1"/>
          <w:sz w:val="24"/>
        </w:rPr>
      </w:pPr>
      <w:r>
        <w:rPr>
          <w:rFonts w:ascii="宋体" w:hAnsi="宋体"/>
          <w:bCs/>
          <w:color w:val="000000" w:themeColor="text1"/>
          <w:sz w:val="24"/>
        </w:rPr>
        <w:t>*</w:t>
      </w:r>
      <w:r>
        <w:rPr>
          <w:rFonts w:hint="eastAsia" w:ascii="宋体" w:hAnsi="宋体"/>
          <w:bCs/>
          <w:color w:val="000000" w:themeColor="text1"/>
          <w:sz w:val="24"/>
        </w:rPr>
        <w:t>性能测试和验收时出现的问题已被解决至招标人认可；</w:t>
      </w:r>
    </w:p>
    <w:p>
      <w:pPr>
        <w:spacing w:line="480" w:lineRule="exact"/>
        <w:ind w:firstLine="482"/>
        <w:rPr>
          <w:rFonts w:ascii="宋体"/>
          <w:bCs/>
          <w:color w:val="000000" w:themeColor="text1"/>
          <w:sz w:val="24"/>
        </w:rPr>
      </w:pPr>
      <w:r>
        <w:rPr>
          <w:rFonts w:ascii="宋体" w:hAnsi="宋体"/>
          <w:bCs/>
          <w:color w:val="000000" w:themeColor="text1"/>
          <w:sz w:val="24"/>
        </w:rPr>
        <w:t>*</w:t>
      </w:r>
      <w:r>
        <w:rPr>
          <w:rFonts w:hint="eastAsia" w:ascii="宋体" w:hAnsi="宋体"/>
          <w:bCs/>
          <w:color w:val="000000" w:themeColor="text1"/>
          <w:sz w:val="24"/>
        </w:rPr>
        <w:t>已提供了合同范围内的全部地砖、墙砖和资料；</w:t>
      </w:r>
    </w:p>
    <w:p>
      <w:pPr>
        <w:spacing w:line="480" w:lineRule="exact"/>
        <w:ind w:firstLine="482"/>
        <w:rPr>
          <w:rFonts w:ascii="宋体"/>
          <w:bCs/>
          <w:color w:val="000000" w:themeColor="text1"/>
          <w:sz w:val="24"/>
        </w:rPr>
      </w:pPr>
      <w:r>
        <w:rPr>
          <w:rFonts w:ascii="宋体" w:hAnsi="宋体"/>
          <w:bCs/>
          <w:color w:val="000000" w:themeColor="text1"/>
          <w:sz w:val="24"/>
        </w:rPr>
        <w:t>*</w:t>
      </w:r>
      <w:r>
        <w:rPr>
          <w:rFonts w:hint="eastAsia" w:ascii="宋体" w:hAnsi="宋体"/>
          <w:bCs/>
          <w:color w:val="000000" w:themeColor="text1"/>
          <w:sz w:val="24"/>
        </w:rPr>
        <w:t>验收时已提供了完整的试验检查报告和技术资料；</w:t>
      </w:r>
    </w:p>
    <w:p>
      <w:pPr>
        <w:spacing w:line="480" w:lineRule="exact"/>
        <w:ind w:firstLine="482"/>
        <w:rPr>
          <w:rFonts w:ascii="宋体"/>
          <w:bCs/>
          <w:color w:val="000000" w:themeColor="text1"/>
          <w:sz w:val="24"/>
        </w:rPr>
      </w:pPr>
      <w:r>
        <w:rPr>
          <w:rFonts w:ascii="宋体" w:hAnsi="宋体"/>
          <w:bCs/>
          <w:color w:val="000000" w:themeColor="text1"/>
          <w:sz w:val="24"/>
        </w:rPr>
        <w:t>*</w:t>
      </w:r>
      <w:r>
        <w:rPr>
          <w:rFonts w:hint="eastAsia" w:ascii="宋体" w:hAnsi="宋体"/>
          <w:bCs/>
          <w:color w:val="000000" w:themeColor="text1"/>
          <w:sz w:val="24"/>
        </w:rPr>
        <w:t>通过有关检测部门的验收。</w:t>
      </w:r>
    </w:p>
    <w:p>
      <w:pPr>
        <w:pStyle w:val="3"/>
        <w:spacing w:line="360" w:lineRule="exact"/>
        <w:rPr>
          <w:rFonts w:ascii="宋体"/>
          <w:color w:val="000000" w:themeColor="text1"/>
          <w:sz w:val="30"/>
        </w:rPr>
      </w:pPr>
      <w:bookmarkStart w:id="19" w:name="_Toc200529533"/>
      <w:r>
        <w:rPr>
          <w:rFonts w:hint="eastAsia" w:ascii="宋体" w:hAnsi="宋体"/>
          <w:color w:val="000000" w:themeColor="text1"/>
          <w:sz w:val="30"/>
        </w:rPr>
        <w:t>六、售后服务</w:t>
      </w:r>
      <w:bookmarkEnd w:id="19"/>
    </w:p>
    <w:p>
      <w:pPr>
        <w:spacing w:line="480" w:lineRule="exact"/>
        <w:ind w:firstLine="31680" w:firstLineChars="225"/>
        <w:rPr>
          <w:rFonts w:ascii="宋体"/>
          <w:bCs/>
          <w:color w:val="000000" w:themeColor="text1"/>
          <w:sz w:val="24"/>
        </w:rPr>
      </w:pPr>
      <w:r>
        <w:rPr>
          <w:rFonts w:ascii="宋体" w:hAnsi="宋体"/>
          <w:b/>
          <w:bCs/>
          <w:color w:val="000000" w:themeColor="text1"/>
          <w:sz w:val="24"/>
        </w:rPr>
        <w:t>6</w:t>
      </w:r>
      <w:r>
        <w:rPr>
          <w:rFonts w:ascii="宋体"/>
          <w:b/>
          <w:bCs/>
          <w:color w:val="000000" w:themeColor="text1"/>
          <w:sz w:val="24"/>
        </w:rPr>
        <w:t>.</w:t>
      </w:r>
      <w:r>
        <w:rPr>
          <w:rFonts w:ascii="宋体" w:hAnsi="宋体"/>
          <w:b/>
          <w:bCs/>
          <w:color w:val="000000" w:themeColor="text1"/>
          <w:sz w:val="24"/>
        </w:rPr>
        <w:t>1</w:t>
      </w:r>
      <w:r>
        <w:rPr>
          <w:rFonts w:hint="eastAsia" w:ascii="宋体" w:hAnsi="宋体"/>
          <w:bCs/>
          <w:color w:val="000000" w:themeColor="text1"/>
          <w:sz w:val="24"/>
        </w:rPr>
        <w:t>免费保修的内容须于投标时提交招标人。在免费保修期内由于产品本身质量原因造成的任何损伤或损坏，中标人须免费负责修理或更换。</w:t>
      </w:r>
    </w:p>
    <w:p>
      <w:pPr>
        <w:spacing w:line="480" w:lineRule="exact"/>
        <w:ind w:firstLine="31680" w:firstLineChars="225"/>
        <w:rPr>
          <w:rFonts w:ascii="宋体"/>
          <w:bCs/>
          <w:color w:val="000000" w:themeColor="text1"/>
          <w:sz w:val="24"/>
        </w:rPr>
      </w:pPr>
      <w:r>
        <w:rPr>
          <w:rFonts w:ascii="宋体" w:hAnsi="宋体"/>
          <w:b/>
          <w:bCs/>
          <w:color w:val="000000" w:themeColor="text1"/>
          <w:sz w:val="24"/>
        </w:rPr>
        <w:t>6</w:t>
      </w:r>
      <w:r>
        <w:rPr>
          <w:rFonts w:ascii="宋体"/>
          <w:b/>
          <w:bCs/>
          <w:color w:val="000000" w:themeColor="text1"/>
          <w:sz w:val="24"/>
        </w:rPr>
        <w:t>.</w:t>
      </w:r>
      <w:r>
        <w:rPr>
          <w:rFonts w:ascii="宋体" w:hAnsi="宋体"/>
          <w:b/>
          <w:bCs/>
          <w:color w:val="000000" w:themeColor="text1"/>
          <w:sz w:val="24"/>
        </w:rPr>
        <w:t>2</w:t>
      </w:r>
      <w:r>
        <w:rPr>
          <w:rFonts w:hint="eastAsia" w:ascii="宋体" w:hAnsi="宋体"/>
          <w:bCs/>
          <w:color w:val="000000" w:themeColor="text1"/>
          <w:sz w:val="24"/>
        </w:rPr>
        <w:t>招标人保留是否签此合同的权利。</w:t>
      </w:r>
    </w:p>
    <w:p>
      <w:pPr>
        <w:spacing w:line="480" w:lineRule="exact"/>
        <w:ind w:firstLine="31680" w:firstLineChars="225"/>
        <w:rPr>
          <w:rFonts w:ascii="宋体"/>
          <w:bCs/>
          <w:color w:val="000000" w:themeColor="text1"/>
          <w:sz w:val="24"/>
        </w:rPr>
      </w:pPr>
    </w:p>
    <w:p>
      <w:pPr>
        <w:keepNext/>
        <w:spacing w:line="360" w:lineRule="exact"/>
        <w:jc w:val="center"/>
        <w:outlineLvl w:val="0"/>
        <w:rPr>
          <w:rFonts w:hint="eastAsia" w:ascii="宋体" w:hAnsi="宋体"/>
          <w:b/>
          <w:color w:val="000000" w:themeColor="text1"/>
          <w:sz w:val="32"/>
          <w:lang w:val="en-US" w:eastAsia="zh-CN"/>
        </w:rPr>
      </w:pPr>
      <w:r>
        <w:rPr>
          <w:rFonts w:hint="eastAsia" w:ascii="宋体" w:hAnsi="宋体"/>
          <w:b/>
          <w:color w:val="000000" w:themeColor="text1"/>
          <w:sz w:val="32"/>
          <w:lang w:val="en-US" w:eastAsia="zh-CN"/>
        </w:rPr>
        <w:t xml:space="preserve"> </w:t>
      </w:r>
    </w:p>
    <w:p>
      <w:pPr>
        <w:keepNext/>
        <w:spacing w:line="360" w:lineRule="exact"/>
        <w:jc w:val="center"/>
        <w:outlineLvl w:val="0"/>
        <w:rPr>
          <w:rFonts w:hint="eastAsia" w:ascii="宋体" w:hAnsi="宋体"/>
          <w:b/>
          <w:color w:val="000000" w:themeColor="text1"/>
          <w:sz w:val="32"/>
          <w:lang w:val="en-US" w:eastAsia="zh-CN"/>
        </w:rPr>
      </w:pPr>
    </w:p>
    <w:p>
      <w:pPr>
        <w:keepNext/>
        <w:spacing w:line="360" w:lineRule="exact"/>
        <w:jc w:val="center"/>
        <w:outlineLvl w:val="0"/>
        <w:rPr>
          <w:rFonts w:hint="eastAsia" w:ascii="宋体" w:hAnsi="宋体"/>
          <w:b/>
          <w:color w:val="000000" w:themeColor="text1"/>
          <w:sz w:val="32"/>
          <w:lang w:val="en-US" w:eastAsia="zh-CN"/>
        </w:rPr>
      </w:pPr>
    </w:p>
    <w:p>
      <w:pPr>
        <w:keepNext/>
        <w:spacing w:line="360" w:lineRule="exact"/>
        <w:jc w:val="center"/>
        <w:outlineLvl w:val="0"/>
        <w:rPr>
          <w:rFonts w:hint="eastAsia" w:ascii="宋体" w:hAnsi="宋体"/>
          <w:b/>
          <w:color w:val="000000" w:themeColor="text1"/>
          <w:sz w:val="32"/>
          <w:lang w:val="en-US" w:eastAsia="zh-CN"/>
        </w:rPr>
      </w:pPr>
      <w:bookmarkStart w:id="38" w:name="_GoBack"/>
      <w:bookmarkEnd w:id="38"/>
    </w:p>
    <w:p>
      <w:pPr>
        <w:keepNext/>
        <w:spacing w:line="360" w:lineRule="exact"/>
        <w:jc w:val="center"/>
        <w:outlineLvl w:val="0"/>
        <w:rPr>
          <w:rFonts w:hint="eastAsia" w:ascii="宋体" w:hAnsi="宋体"/>
          <w:b/>
          <w:color w:val="000000" w:themeColor="text1"/>
          <w:sz w:val="32"/>
          <w:lang w:val="en-US" w:eastAsia="zh-CN"/>
        </w:rPr>
      </w:pPr>
    </w:p>
    <w:p>
      <w:pPr>
        <w:keepNext/>
        <w:spacing w:line="360" w:lineRule="exact"/>
        <w:jc w:val="center"/>
        <w:outlineLvl w:val="0"/>
        <w:rPr>
          <w:rFonts w:ascii="宋体"/>
          <w:b/>
          <w:color w:val="000000" w:themeColor="text1"/>
          <w:sz w:val="32"/>
        </w:rPr>
      </w:pPr>
      <w:r>
        <w:rPr>
          <w:rFonts w:hint="eastAsia" w:ascii="宋体" w:hAnsi="宋体"/>
          <w:b/>
          <w:color w:val="000000" w:themeColor="text1"/>
          <w:sz w:val="32"/>
        </w:rPr>
        <w:t>第三部分</w:t>
      </w:r>
      <w:r>
        <w:rPr>
          <w:rFonts w:ascii="宋体" w:hAnsi="宋体"/>
          <w:b/>
          <w:color w:val="000000" w:themeColor="text1"/>
          <w:sz w:val="32"/>
        </w:rPr>
        <w:t xml:space="preserve">  </w:t>
      </w:r>
      <w:r>
        <w:rPr>
          <w:rFonts w:hint="eastAsia" w:ascii="宋体" w:hAnsi="宋体"/>
          <w:b/>
          <w:color w:val="000000" w:themeColor="text1"/>
          <w:sz w:val="32"/>
        </w:rPr>
        <w:t>附件</w:t>
      </w:r>
    </w:p>
    <w:p>
      <w:pPr>
        <w:keepNext/>
        <w:spacing w:line="360" w:lineRule="exact"/>
        <w:jc w:val="center"/>
        <w:outlineLvl w:val="0"/>
        <w:rPr>
          <w:rFonts w:ascii="宋体"/>
          <w:b/>
          <w:color w:val="000000" w:themeColor="text1"/>
          <w:sz w:val="32"/>
        </w:rPr>
      </w:pPr>
    </w:p>
    <w:p>
      <w:pPr>
        <w:pStyle w:val="2"/>
        <w:rPr>
          <w:rFonts w:ascii="宋体"/>
          <w:color w:val="000000" w:themeColor="text1"/>
        </w:rPr>
      </w:pPr>
      <w:r>
        <w:rPr>
          <w:rFonts w:hint="eastAsia" w:ascii="宋体" w:hAnsi="宋体"/>
          <w:color w:val="000000" w:themeColor="text1"/>
        </w:rPr>
        <w:t>附件</w:t>
      </w:r>
      <w:r>
        <w:rPr>
          <w:rFonts w:ascii="宋体" w:hAnsi="宋体"/>
          <w:color w:val="000000" w:themeColor="text1"/>
        </w:rPr>
        <w:t xml:space="preserve">1   </w:t>
      </w:r>
      <w:r>
        <w:rPr>
          <w:rFonts w:hint="eastAsia" w:ascii="宋体" w:hAnsi="宋体"/>
          <w:color w:val="000000" w:themeColor="text1"/>
        </w:rPr>
        <w:t>投标书格式</w:t>
      </w:r>
    </w:p>
    <w:p>
      <w:pPr>
        <w:pStyle w:val="13"/>
        <w:snapToGrid w:val="0"/>
        <w:spacing w:line="360" w:lineRule="auto"/>
        <w:ind w:right="31680" w:rightChars="240" w:firstLine="31680" w:firstLineChars="100"/>
        <w:rPr>
          <w:rFonts w:hAnsi="宋体"/>
          <w:color w:val="000000" w:themeColor="text1"/>
          <w:sz w:val="24"/>
          <w:szCs w:val="24"/>
        </w:rPr>
      </w:pPr>
      <w:r>
        <w:rPr>
          <w:rFonts w:hint="eastAsia" w:hAnsi="宋体"/>
          <w:color w:val="000000" w:themeColor="text1"/>
          <w:sz w:val="24"/>
          <w:szCs w:val="24"/>
        </w:rPr>
        <w:t>致（招标人名称）：</w:t>
      </w:r>
    </w:p>
    <w:p>
      <w:pPr>
        <w:pStyle w:val="13"/>
        <w:snapToGrid w:val="0"/>
        <w:spacing w:line="360" w:lineRule="auto"/>
        <w:ind w:right="31680" w:rightChars="-38" w:firstLine="31680" w:firstLineChars="224"/>
        <w:rPr>
          <w:rFonts w:hAnsi="宋体"/>
          <w:color w:val="000000" w:themeColor="text1"/>
          <w:sz w:val="24"/>
          <w:szCs w:val="24"/>
        </w:rPr>
      </w:pPr>
      <w:r>
        <w:rPr>
          <w:rFonts w:hint="eastAsia" w:hAnsi="宋体"/>
          <w:color w:val="000000" w:themeColor="text1"/>
          <w:sz w:val="24"/>
          <w:szCs w:val="24"/>
        </w:rPr>
        <w:t>根据贵方</w:t>
      </w:r>
      <w:r>
        <w:rPr>
          <w:rFonts w:hint="eastAsia" w:hAnsi="宋体"/>
          <w:color w:val="000000" w:themeColor="text1"/>
          <w:sz w:val="24"/>
          <w:szCs w:val="24"/>
          <w:u w:val="single"/>
        </w:rPr>
        <w:t>采购</w:t>
      </w:r>
      <w:r>
        <w:rPr>
          <w:rFonts w:hint="eastAsia" w:hAnsi="宋体"/>
          <w:color w:val="000000" w:themeColor="text1"/>
          <w:sz w:val="24"/>
          <w:szCs w:val="24"/>
        </w:rPr>
        <w:t>招标文件的规定，</w:t>
      </w:r>
      <w:r>
        <w:rPr>
          <w:rFonts w:hint="eastAsia" w:hAnsi="宋体"/>
          <w:color w:val="000000" w:themeColor="text1"/>
          <w:sz w:val="24"/>
          <w:szCs w:val="24"/>
          <w:u w:val="single"/>
        </w:rPr>
        <w:t>姓名</w:t>
      </w:r>
      <w:r>
        <w:rPr>
          <w:rFonts w:hint="eastAsia" w:hAnsi="宋体"/>
          <w:color w:val="000000" w:themeColor="text1"/>
          <w:sz w:val="24"/>
          <w:szCs w:val="24"/>
        </w:rPr>
        <w:t>是</w:t>
      </w:r>
      <w:r>
        <w:rPr>
          <w:rFonts w:hint="eastAsia" w:hAnsi="宋体"/>
          <w:color w:val="000000" w:themeColor="text1"/>
          <w:sz w:val="24"/>
          <w:szCs w:val="24"/>
          <w:u w:val="single"/>
        </w:rPr>
        <w:t>（投标单位全名）</w:t>
      </w:r>
      <w:r>
        <w:rPr>
          <w:rFonts w:hint="eastAsia" w:hAnsi="宋体"/>
          <w:color w:val="000000" w:themeColor="text1"/>
          <w:sz w:val="24"/>
          <w:szCs w:val="24"/>
        </w:rPr>
        <w:t>法人代表，正式授权</w:t>
      </w:r>
      <w:r>
        <w:rPr>
          <w:rFonts w:hint="eastAsia" w:hAnsi="宋体"/>
          <w:color w:val="000000" w:themeColor="text1"/>
          <w:sz w:val="24"/>
          <w:szCs w:val="24"/>
          <w:u w:val="single"/>
        </w:rPr>
        <w:t>（授权代表）</w:t>
      </w:r>
      <w:r>
        <w:rPr>
          <w:rFonts w:hint="eastAsia" w:hAnsi="宋体"/>
          <w:color w:val="000000" w:themeColor="text1"/>
          <w:sz w:val="24"/>
          <w:szCs w:val="24"/>
        </w:rPr>
        <w:t>提交下述文件正本</w:t>
      </w:r>
      <w:r>
        <w:rPr>
          <w:rFonts w:hAnsi="宋体"/>
          <w:color w:val="000000" w:themeColor="text1"/>
          <w:sz w:val="24"/>
          <w:szCs w:val="24"/>
        </w:rPr>
        <w:t>1</w:t>
      </w:r>
      <w:r>
        <w:rPr>
          <w:rFonts w:hint="eastAsia" w:hAnsi="宋体"/>
          <w:color w:val="000000" w:themeColor="text1"/>
          <w:sz w:val="24"/>
          <w:szCs w:val="24"/>
        </w:rPr>
        <w:t>份和副本份。</w:t>
      </w:r>
    </w:p>
    <w:p>
      <w:pPr>
        <w:pStyle w:val="13"/>
        <w:snapToGrid w:val="0"/>
        <w:spacing w:line="360" w:lineRule="auto"/>
        <w:ind w:right="31680" w:rightChars="240" w:firstLine="31680" w:firstLineChars="192"/>
        <w:rPr>
          <w:rFonts w:hAnsi="宋体"/>
          <w:color w:val="000000" w:themeColor="text1"/>
          <w:sz w:val="24"/>
          <w:szCs w:val="24"/>
        </w:rPr>
      </w:pPr>
      <w:r>
        <w:rPr>
          <w:rFonts w:hint="eastAsia" w:hAnsi="宋体"/>
          <w:color w:val="000000" w:themeColor="text1"/>
          <w:sz w:val="24"/>
          <w:szCs w:val="24"/>
        </w:rPr>
        <w:t>据此，签字代表宣布同意如下：</w:t>
      </w:r>
    </w:p>
    <w:p>
      <w:pPr>
        <w:pStyle w:val="13"/>
        <w:snapToGrid w:val="0"/>
        <w:spacing w:line="360" w:lineRule="auto"/>
        <w:ind w:right="31680" w:rightChars="240" w:firstLine="31680" w:firstLineChars="192"/>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投标人将按所附唱标单中的价格提供和交付材料，并将以最终谈判价格作为最终合同价。</w:t>
      </w:r>
    </w:p>
    <w:p>
      <w:pPr>
        <w:pStyle w:val="13"/>
        <w:snapToGrid w:val="0"/>
        <w:spacing w:line="360" w:lineRule="auto"/>
        <w:ind w:right="31680" w:rightChars="240" w:firstLine="31680" w:firstLineChars="192"/>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投标人将按招标文件的规定履行合同责任和义务。</w:t>
      </w:r>
    </w:p>
    <w:p>
      <w:pPr>
        <w:pStyle w:val="13"/>
        <w:snapToGrid w:val="0"/>
        <w:spacing w:line="360" w:lineRule="auto"/>
        <w:ind w:right="31680" w:rightChars="240" w:firstLine="31680" w:firstLineChars="192"/>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投标人已详细审查全部招标文件，包括修改文件（如有的话）以及全部参考资料和有关附件，我们完全理解并同意放弃对这方面有不明及误解的权力。</w:t>
      </w:r>
    </w:p>
    <w:p>
      <w:pPr>
        <w:pStyle w:val="13"/>
        <w:snapToGrid w:val="0"/>
        <w:spacing w:line="360" w:lineRule="auto"/>
        <w:ind w:right="31680" w:rightChars="240" w:firstLine="31680" w:firstLineChars="192"/>
        <w:rPr>
          <w:rFonts w:hAnsi="宋体"/>
          <w:color w:val="000000" w:themeColor="text1"/>
          <w:sz w:val="24"/>
          <w:szCs w:val="24"/>
        </w:rPr>
      </w:pPr>
      <w:r>
        <w:rPr>
          <w:rFonts w:hAnsi="宋体"/>
          <w:color w:val="000000" w:themeColor="text1"/>
          <w:sz w:val="24"/>
          <w:szCs w:val="24"/>
        </w:rPr>
        <w:t>4.</w:t>
      </w:r>
      <w:r>
        <w:rPr>
          <w:rFonts w:hint="eastAsia" w:hAnsi="宋体"/>
          <w:color w:val="000000" w:themeColor="text1"/>
          <w:sz w:val="24"/>
          <w:szCs w:val="24"/>
        </w:rPr>
        <w:t>投标自开标日起有效期为个日历日。</w:t>
      </w:r>
    </w:p>
    <w:p>
      <w:pPr>
        <w:pStyle w:val="13"/>
        <w:snapToGrid w:val="0"/>
        <w:spacing w:line="360" w:lineRule="auto"/>
        <w:ind w:right="31680" w:rightChars="240" w:firstLine="31680" w:firstLineChars="192"/>
        <w:rPr>
          <w:rFonts w:hAnsi="宋体"/>
          <w:color w:val="000000" w:themeColor="text1"/>
          <w:sz w:val="24"/>
          <w:szCs w:val="24"/>
        </w:rPr>
      </w:pPr>
      <w:r>
        <w:rPr>
          <w:rFonts w:hAnsi="宋体"/>
          <w:color w:val="000000" w:themeColor="text1"/>
          <w:sz w:val="24"/>
          <w:szCs w:val="24"/>
        </w:rPr>
        <w:t>5.</w:t>
      </w:r>
      <w:r>
        <w:rPr>
          <w:rFonts w:hint="eastAsia" w:hAnsi="宋体"/>
          <w:color w:val="000000" w:themeColor="text1"/>
          <w:sz w:val="24"/>
          <w:szCs w:val="24"/>
        </w:rPr>
        <w:t>在规定的开标时间后</w:t>
      </w:r>
      <w:r>
        <w:rPr>
          <w:rFonts w:hAnsi="宋体"/>
          <w:color w:val="000000" w:themeColor="text1"/>
          <w:sz w:val="24"/>
          <w:szCs w:val="24"/>
        </w:rPr>
        <w:t>(</w:t>
      </w:r>
      <w:r>
        <w:rPr>
          <w:rFonts w:hint="eastAsia" w:hAnsi="宋体"/>
          <w:color w:val="000000" w:themeColor="text1"/>
          <w:sz w:val="24"/>
          <w:szCs w:val="24"/>
        </w:rPr>
        <w:t>在投标有效期内</w:t>
      </w:r>
      <w:r>
        <w:rPr>
          <w:rFonts w:hAnsi="宋体"/>
          <w:color w:val="000000" w:themeColor="text1"/>
          <w:sz w:val="24"/>
          <w:szCs w:val="24"/>
        </w:rPr>
        <w:t>)</w:t>
      </w:r>
      <w:r>
        <w:rPr>
          <w:rFonts w:hint="eastAsia" w:hAnsi="宋体"/>
          <w:color w:val="000000" w:themeColor="text1"/>
          <w:sz w:val="24"/>
          <w:szCs w:val="24"/>
        </w:rPr>
        <w:t>，如果我们撤回投标，投标保证金将被贵方没收。</w:t>
      </w:r>
      <w:r>
        <w:rPr>
          <w:rFonts w:hAnsi="宋体"/>
          <w:color w:val="000000" w:themeColor="text1"/>
          <w:sz w:val="24"/>
          <w:szCs w:val="24"/>
        </w:rPr>
        <w:br w:type="textWrapping"/>
      </w:r>
      <w:r>
        <w:rPr>
          <w:rFonts w:hAnsi="宋体"/>
          <w:color w:val="000000" w:themeColor="text1"/>
          <w:sz w:val="24"/>
          <w:szCs w:val="24"/>
        </w:rPr>
        <w:t xml:space="preserve">    6.</w:t>
      </w:r>
      <w:r>
        <w:rPr>
          <w:rFonts w:hint="eastAsia" w:hAnsi="宋体"/>
          <w:color w:val="000000" w:themeColor="text1"/>
          <w:sz w:val="24"/>
          <w:szCs w:val="24"/>
        </w:rPr>
        <w:t>投标人同意提供贵方要求的可能与投标有关的一切数据和资料。</w:t>
      </w:r>
    </w:p>
    <w:p>
      <w:pPr>
        <w:pStyle w:val="13"/>
        <w:snapToGrid w:val="0"/>
        <w:spacing w:line="360" w:lineRule="auto"/>
        <w:ind w:right="31680" w:rightChars="240" w:firstLine="31680" w:firstLineChars="192"/>
        <w:rPr>
          <w:rFonts w:hAnsi="宋体"/>
          <w:color w:val="000000" w:themeColor="text1"/>
          <w:sz w:val="24"/>
          <w:szCs w:val="24"/>
        </w:rPr>
      </w:pPr>
      <w:r>
        <w:rPr>
          <w:rFonts w:hAnsi="宋体"/>
          <w:color w:val="000000" w:themeColor="text1"/>
          <w:sz w:val="24"/>
          <w:szCs w:val="24"/>
        </w:rPr>
        <w:t>7.</w:t>
      </w:r>
      <w:r>
        <w:rPr>
          <w:rFonts w:hint="eastAsia" w:hAnsi="宋体"/>
          <w:color w:val="000000" w:themeColor="text1"/>
          <w:sz w:val="24"/>
          <w:szCs w:val="24"/>
        </w:rPr>
        <w:t>投标人同意按招标文件的规定，交纳人民币元做为投标保证金。</w:t>
      </w:r>
    </w:p>
    <w:p>
      <w:pPr>
        <w:ind w:firstLine="31680" w:firstLineChars="200"/>
        <w:rPr>
          <w:rFonts w:ascii="宋体"/>
          <w:color w:val="000000" w:themeColor="text1"/>
          <w:sz w:val="24"/>
        </w:rPr>
      </w:pPr>
      <w:r>
        <w:rPr>
          <w:rFonts w:ascii="宋体" w:hAnsi="宋体"/>
          <w:color w:val="000000" w:themeColor="text1"/>
          <w:sz w:val="24"/>
        </w:rPr>
        <w:t>8.</w:t>
      </w:r>
      <w:r>
        <w:rPr>
          <w:rFonts w:hint="eastAsia" w:ascii="宋体" w:hAnsi="宋体"/>
          <w:color w:val="000000" w:themeColor="text1"/>
          <w:sz w:val="24"/>
        </w:rPr>
        <w:t>与本投标有关的一切正式往来通讯请寄：</w:t>
      </w:r>
    </w:p>
    <w:p>
      <w:pPr>
        <w:pStyle w:val="13"/>
        <w:snapToGrid w:val="0"/>
        <w:spacing w:line="360" w:lineRule="auto"/>
        <w:ind w:left="31680" w:leftChars="85" w:right="31680" w:rightChars="240" w:firstLine="31680" w:firstLineChars="322"/>
        <w:rPr>
          <w:rFonts w:hAnsi="宋体"/>
          <w:color w:val="000000" w:themeColor="text1"/>
          <w:sz w:val="24"/>
          <w:szCs w:val="24"/>
        </w:rPr>
      </w:pPr>
    </w:p>
    <w:p>
      <w:pPr>
        <w:pStyle w:val="13"/>
        <w:snapToGrid w:val="0"/>
        <w:spacing w:line="360" w:lineRule="auto"/>
        <w:ind w:left="31680" w:leftChars="85" w:right="31680" w:rightChars="240" w:firstLine="31680" w:firstLineChars="322"/>
        <w:rPr>
          <w:rFonts w:hAnsi="宋体"/>
          <w:color w:val="000000" w:themeColor="text1"/>
          <w:sz w:val="24"/>
          <w:szCs w:val="24"/>
        </w:rPr>
      </w:pPr>
      <w:r>
        <w:rPr>
          <w:rFonts w:hint="eastAsia" w:hAnsi="宋体"/>
          <w:color w:val="000000" w:themeColor="text1"/>
          <w:sz w:val="24"/>
          <w:szCs w:val="24"/>
        </w:rPr>
        <w:t>地址：邮编：</w:t>
      </w:r>
    </w:p>
    <w:p>
      <w:pPr>
        <w:pStyle w:val="13"/>
        <w:snapToGrid w:val="0"/>
        <w:spacing w:line="360" w:lineRule="auto"/>
        <w:ind w:left="31680" w:leftChars="85" w:right="31680" w:rightChars="240" w:firstLine="31680" w:firstLineChars="322"/>
        <w:rPr>
          <w:rFonts w:hAnsi="宋体"/>
          <w:color w:val="000000" w:themeColor="text1"/>
          <w:sz w:val="24"/>
          <w:szCs w:val="24"/>
        </w:rPr>
      </w:pPr>
      <w:r>
        <w:rPr>
          <w:rFonts w:hint="eastAsia" w:hAnsi="宋体"/>
          <w:color w:val="000000" w:themeColor="text1"/>
          <w:sz w:val="24"/>
          <w:szCs w:val="24"/>
        </w:rPr>
        <w:t>电话：传真：</w:t>
      </w:r>
    </w:p>
    <w:p>
      <w:pPr>
        <w:pStyle w:val="13"/>
        <w:snapToGrid w:val="0"/>
        <w:spacing w:line="360" w:lineRule="auto"/>
        <w:ind w:left="31680" w:leftChars="85" w:right="31680" w:rightChars="240" w:firstLine="31680" w:firstLineChars="322"/>
        <w:rPr>
          <w:rFonts w:hAnsi="宋体"/>
          <w:color w:val="000000" w:themeColor="text1"/>
          <w:sz w:val="24"/>
          <w:szCs w:val="24"/>
        </w:rPr>
      </w:pPr>
      <w:r>
        <w:rPr>
          <w:rFonts w:hint="eastAsia" w:hAnsi="宋体"/>
          <w:color w:val="000000" w:themeColor="text1"/>
          <w:sz w:val="24"/>
          <w:szCs w:val="24"/>
        </w:rPr>
        <w:t>投标人授权代表：职务：</w:t>
      </w:r>
    </w:p>
    <w:p>
      <w:pPr>
        <w:pStyle w:val="13"/>
        <w:snapToGrid w:val="0"/>
        <w:spacing w:line="360" w:lineRule="auto"/>
        <w:ind w:left="31680" w:leftChars="85" w:right="31680" w:rightChars="240" w:firstLine="31680" w:firstLineChars="322"/>
        <w:rPr>
          <w:rFonts w:hAnsi="宋体"/>
          <w:color w:val="000000" w:themeColor="text1"/>
          <w:sz w:val="24"/>
          <w:szCs w:val="24"/>
        </w:rPr>
      </w:pPr>
      <w:r>
        <w:rPr>
          <w:rFonts w:hint="eastAsia" w:hAnsi="宋体"/>
          <w:color w:val="000000" w:themeColor="text1"/>
          <w:sz w:val="24"/>
          <w:szCs w:val="24"/>
        </w:rPr>
        <w:t>投标人法定代表人姓名：职务：</w:t>
      </w:r>
    </w:p>
    <w:p>
      <w:pPr>
        <w:pStyle w:val="13"/>
        <w:snapToGrid w:val="0"/>
        <w:spacing w:line="360" w:lineRule="auto"/>
        <w:ind w:left="31680" w:leftChars="85" w:right="31680" w:rightChars="240" w:firstLine="31680" w:firstLineChars="322"/>
        <w:rPr>
          <w:rFonts w:hAnsi="宋体"/>
          <w:color w:val="000000" w:themeColor="text1"/>
          <w:sz w:val="24"/>
          <w:szCs w:val="24"/>
        </w:rPr>
      </w:pPr>
      <w:r>
        <w:rPr>
          <w:rFonts w:hint="eastAsia" w:hAnsi="宋体"/>
          <w:color w:val="000000" w:themeColor="text1"/>
          <w:sz w:val="24"/>
          <w:szCs w:val="24"/>
        </w:rPr>
        <w:t>投标人名称（及公章）：</w:t>
      </w:r>
    </w:p>
    <w:p>
      <w:pPr>
        <w:pStyle w:val="13"/>
        <w:snapToGrid w:val="0"/>
        <w:spacing w:line="360" w:lineRule="auto"/>
        <w:ind w:left="31680" w:leftChars="85" w:right="31680" w:rightChars="240" w:firstLine="31680" w:firstLineChars="2172"/>
        <w:rPr>
          <w:rFonts w:hAnsi="宋体"/>
          <w:color w:val="000000" w:themeColor="text1"/>
          <w:sz w:val="24"/>
          <w:szCs w:val="24"/>
        </w:rPr>
      </w:pPr>
      <w:r>
        <w:rPr>
          <w:rFonts w:hint="eastAsia" w:hAnsi="宋体"/>
          <w:color w:val="000000" w:themeColor="text1"/>
          <w:sz w:val="24"/>
          <w:szCs w:val="24"/>
        </w:rPr>
        <w:t>日期：年月日</w:t>
      </w:r>
    </w:p>
    <w:p>
      <w:pPr>
        <w:spacing w:line="500" w:lineRule="exact"/>
        <w:jc w:val="center"/>
        <w:rPr>
          <w:rFonts w:ascii="宋体"/>
          <w:b/>
          <w:color w:val="000000" w:themeColor="text1"/>
          <w:sz w:val="32"/>
        </w:rPr>
      </w:pPr>
    </w:p>
    <w:p>
      <w:pPr>
        <w:spacing w:line="500" w:lineRule="exact"/>
        <w:jc w:val="center"/>
        <w:rPr>
          <w:rFonts w:ascii="宋体"/>
          <w:b/>
          <w:color w:val="000000" w:themeColor="text1"/>
          <w:sz w:val="32"/>
        </w:rPr>
      </w:pPr>
    </w:p>
    <w:p>
      <w:pPr>
        <w:spacing w:line="500" w:lineRule="exact"/>
        <w:jc w:val="center"/>
        <w:rPr>
          <w:rFonts w:ascii="宋体"/>
          <w:b/>
          <w:color w:val="000000" w:themeColor="text1"/>
          <w:sz w:val="32"/>
        </w:rPr>
      </w:pPr>
    </w:p>
    <w:p>
      <w:pPr>
        <w:spacing w:line="500" w:lineRule="exact"/>
        <w:jc w:val="center"/>
        <w:rPr>
          <w:rFonts w:ascii="宋体"/>
          <w:b/>
          <w:color w:val="000000" w:themeColor="text1"/>
          <w:sz w:val="32"/>
        </w:rPr>
      </w:pPr>
    </w:p>
    <w:p>
      <w:pPr>
        <w:spacing w:line="500" w:lineRule="exact"/>
        <w:jc w:val="center"/>
        <w:rPr>
          <w:rFonts w:ascii="宋体"/>
          <w:b/>
          <w:color w:val="000000" w:themeColor="text1"/>
          <w:sz w:val="32"/>
        </w:rPr>
      </w:pPr>
    </w:p>
    <w:p>
      <w:pPr>
        <w:spacing w:line="500" w:lineRule="exact"/>
        <w:jc w:val="center"/>
        <w:rPr>
          <w:rFonts w:ascii="宋体"/>
          <w:b/>
          <w:color w:val="000000" w:themeColor="text1"/>
          <w:sz w:val="32"/>
        </w:rPr>
      </w:pPr>
      <w:r>
        <w:rPr>
          <w:rFonts w:hint="eastAsia" w:ascii="宋体" w:hAnsi="宋体"/>
          <w:b/>
          <w:color w:val="000000" w:themeColor="text1"/>
          <w:sz w:val="32"/>
        </w:rPr>
        <w:t>投标书附录</w:t>
      </w:r>
    </w:p>
    <w:p>
      <w:pPr>
        <w:spacing w:line="500" w:lineRule="exact"/>
        <w:jc w:val="center"/>
        <w:rPr>
          <w:rFonts w:ascii="宋体"/>
          <w:color w:val="000000" w:themeColor="text1"/>
        </w:rPr>
      </w:pPr>
    </w:p>
    <w:tbl>
      <w:tblPr>
        <w:tblStyle w:val="3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341"/>
        <w:gridCol w:w="1799"/>
        <w:gridCol w:w="3061"/>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b/>
                <w:color w:val="000000" w:themeColor="text1"/>
                <w:sz w:val="28"/>
              </w:rPr>
            </w:pPr>
            <w:r>
              <w:rPr>
                <w:rFonts w:hint="eastAsia" w:ascii="宋体" w:hAnsi="宋体"/>
                <w:b/>
                <w:color w:val="000000" w:themeColor="text1"/>
                <w:sz w:val="28"/>
              </w:rPr>
              <w:t>序号</w:t>
            </w:r>
          </w:p>
        </w:tc>
        <w:tc>
          <w:tcPr>
            <w:tcW w:w="2341" w:type="dxa"/>
          </w:tcPr>
          <w:p>
            <w:pPr>
              <w:spacing w:line="500" w:lineRule="exact"/>
              <w:jc w:val="center"/>
              <w:rPr>
                <w:rFonts w:ascii="宋体"/>
                <w:b/>
                <w:color w:val="000000" w:themeColor="text1"/>
                <w:sz w:val="28"/>
              </w:rPr>
            </w:pPr>
            <w:r>
              <w:rPr>
                <w:rFonts w:hint="eastAsia" w:ascii="宋体" w:hAnsi="宋体"/>
                <w:b/>
                <w:color w:val="000000" w:themeColor="text1"/>
                <w:sz w:val="28"/>
              </w:rPr>
              <w:t>项目名称</w:t>
            </w:r>
          </w:p>
        </w:tc>
        <w:tc>
          <w:tcPr>
            <w:tcW w:w="1799" w:type="dxa"/>
          </w:tcPr>
          <w:p>
            <w:pPr>
              <w:spacing w:line="500" w:lineRule="exact"/>
              <w:jc w:val="center"/>
              <w:rPr>
                <w:rFonts w:ascii="宋体"/>
                <w:b/>
                <w:color w:val="000000" w:themeColor="text1"/>
                <w:sz w:val="28"/>
              </w:rPr>
            </w:pPr>
            <w:r>
              <w:rPr>
                <w:rFonts w:hint="eastAsia" w:ascii="宋体" w:hAnsi="宋体"/>
                <w:b/>
                <w:color w:val="000000" w:themeColor="text1"/>
                <w:sz w:val="28"/>
              </w:rPr>
              <w:t>合同条款号</w:t>
            </w:r>
          </w:p>
        </w:tc>
        <w:tc>
          <w:tcPr>
            <w:tcW w:w="3061" w:type="dxa"/>
          </w:tcPr>
          <w:p>
            <w:pPr>
              <w:spacing w:line="500" w:lineRule="exact"/>
              <w:jc w:val="center"/>
              <w:rPr>
                <w:rFonts w:ascii="宋体"/>
                <w:b/>
                <w:color w:val="000000" w:themeColor="text1"/>
                <w:sz w:val="28"/>
              </w:rPr>
            </w:pPr>
            <w:r>
              <w:rPr>
                <w:rFonts w:hint="eastAsia" w:ascii="宋体" w:hAnsi="宋体"/>
                <w:b/>
                <w:color w:val="000000" w:themeColor="text1"/>
                <w:sz w:val="28"/>
              </w:rPr>
              <w:t>约定内容</w:t>
            </w:r>
          </w:p>
        </w:tc>
        <w:tc>
          <w:tcPr>
            <w:tcW w:w="1260" w:type="dxa"/>
          </w:tcPr>
          <w:p>
            <w:pPr>
              <w:spacing w:line="500" w:lineRule="exact"/>
              <w:jc w:val="center"/>
              <w:rPr>
                <w:rFonts w:ascii="宋体"/>
                <w:b/>
                <w:color w:val="000000" w:themeColor="text1"/>
                <w:sz w:val="28"/>
              </w:rPr>
            </w:pPr>
            <w:r>
              <w:rPr>
                <w:rFonts w:hint="eastAsia" w:ascii="宋体" w:hAnsi="宋体"/>
                <w:b/>
                <w:color w:val="000000" w:themeColor="text1"/>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000000" w:themeColor="text1"/>
                <w:sz w:val="24"/>
              </w:rPr>
            </w:pPr>
            <w:r>
              <w:rPr>
                <w:rFonts w:ascii="宋体" w:hAnsi="宋体"/>
                <w:color w:val="000000" w:themeColor="text1"/>
                <w:sz w:val="24"/>
              </w:rPr>
              <w:t>1</w:t>
            </w:r>
          </w:p>
        </w:tc>
        <w:tc>
          <w:tcPr>
            <w:tcW w:w="2341" w:type="dxa"/>
          </w:tcPr>
          <w:p>
            <w:pPr>
              <w:spacing w:line="500" w:lineRule="exact"/>
              <w:rPr>
                <w:rFonts w:ascii="宋体"/>
                <w:color w:val="000000" w:themeColor="text1"/>
                <w:sz w:val="24"/>
              </w:rPr>
            </w:pPr>
            <w:r>
              <w:rPr>
                <w:rFonts w:hint="eastAsia" w:ascii="宋体" w:hAnsi="宋体"/>
                <w:color w:val="000000" w:themeColor="text1"/>
                <w:sz w:val="24"/>
              </w:rPr>
              <w:t>投标保证金</w:t>
            </w:r>
          </w:p>
        </w:tc>
        <w:tc>
          <w:tcPr>
            <w:tcW w:w="1799" w:type="dxa"/>
          </w:tcPr>
          <w:p>
            <w:pPr>
              <w:spacing w:line="500" w:lineRule="exact"/>
              <w:rPr>
                <w:rFonts w:ascii="宋体"/>
                <w:color w:val="000000" w:themeColor="text1"/>
                <w:sz w:val="24"/>
              </w:rPr>
            </w:pPr>
          </w:p>
        </w:tc>
        <w:tc>
          <w:tcPr>
            <w:tcW w:w="3061" w:type="dxa"/>
          </w:tcPr>
          <w:p>
            <w:pPr>
              <w:spacing w:line="500" w:lineRule="exact"/>
              <w:ind w:firstLine="31680" w:firstLineChars="300"/>
              <w:rPr>
                <w:rFonts w:ascii="宋体"/>
                <w:color w:val="000000" w:themeColor="text1"/>
                <w:sz w:val="24"/>
              </w:rPr>
            </w:pPr>
            <w:r>
              <w:rPr>
                <w:rFonts w:hint="eastAsia" w:ascii="宋体" w:hAnsi="宋体"/>
                <w:color w:val="000000" w:themeColor="text1"/>
                <w:sz w:val="24"/>
              </w:rPr>
              <w:t>万元</w:t>
            </w:r>
          </w:p>
        </w:tc>
        <w:tc>
          <w:tcPr>
            <w:tcW w:w="1260" w:type="dxa"/>
          </w:tcPr>
          <w:p>
            <w:pPr>
              <w:spacing w:line="500" w:lineRule="exac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000000" w:themeColor="text1"/>
                <w:sz w:val="24"/>
              </w:rPr>
            </w:pPr>
            <w:r>
              <w:rPr>
                <w:rFonts w:ascii="宋体" w:hAnsi="宋体"/>
                <w:color w:val="000000" w:themeColor="text1"/>
                <w:sz w:val="24"/>
              </w:rPr>
              <w:t>2</w:t>
            </w:r>
          </w:p>
        </w:tc>
        <w:tc>
          <w:tcPr>
            <w:tcW w:w="2341" w:type="dxa"/>
          </w:tcPr>
          <w:p>
            <w:pPr>
              <w:spacing w:line="500" w:lineRule="exact"/>
              <w:rPr>
                <w:rFonts w:ascii="宋体"/>
                <w:color w:val="000000" w:themeColor="text1"/>
                <w:sz w:val="24"/>
              </w:rPr>
            </w:pPr>
            <w:r>
              <w:rPr>
                <w:rFonts w:hint="eastAsia" w:ascii="宋体" w:hAnsi="宋体"/>
                <w:color w:val="000000" w:themeColor="text1"/>
                <w:sz w:val="24"/>
              </w:rPr>
              <w:t>误期违约金额</w:t>
            </w:r>
          </w:p>
        </w:tc>
        <w:tc>
          <w:tcPr>
            <w:tcW w:w="1799" w:type="dxa"/>
          </w:tcPr>
          <w:p>
            <w:pPr>
              <w:spacing w:line="500" w:lineRule="exact"/>
              <w:rPr>
                <w:rFonts w:ascii="宋体"/>
                <w:color w:val="000000" w:themeColor="text1"/>
                <w:sz w:val="24"/>
              </w:rPr>
            </w:pPr>
          </w:p>
        </w:tc>
        <w:tc>
          <w:tcPr>
            <w:tcW w:w="3061" w:type="dxa"/>
          </w:tcPr>
          <w:p>
            <w:pPr>
              <w:spacing w:line="500" w:lineRule="exact"/>
              <w:ind w:firstLine="31680" w:firstLineChars="250"/>
              <w:rPr>
                <w:rFonts w:ascii="宋体"/>
                <w:color w:val="000000" w:themeColor="text1"/>
                <w:sz w:val="24"/>
              </w:rPr>
            </w:pPr>
            <w:r>
              <w:rPr>
                <w:rFonts w:hint="eastAsia" w:ascii="宋体" w:hAnsi="宋体"/>
                <w:color w:val="000000" w:themeColor="text1"/>
                <w:sz w:val="24"/>
              </w:rPr>
              <w:t>元</w:t>
            </w:r>
            <w:r>
              <w:rPr>
                <w:rFonts w:ascii="宋体" w:hAnsi="宋体"/>
                <w:color w:val="000000" w:themeColor="text1"/>
                <w:sz w:val="24"/>
              </w:rPr>
              <w:t xml:space="preserve"> /</w:t>
            </w:r>
            <w:r>
              <w:rPr>
                <w:rFonts w:hint="eastAsia" w:ascii="宋体" w:hAnsi="宋体"/>
                <w:color w:val="000000" w:themeColor="text1"/>
                <w:sz w:val="24"/>
              </w:rPr>
              <w:t>天</w:t>
            </w:r>
          </w:p>
        </w:tc>
        <w:tc>
          <w:tcPr>
            <w:tcW w:w="1260" w:type="dxa"/>
          </w:tcPr>
          <w:p>
            <w:pPr>
              <w:spacing w:line="500" w:lineRule="exac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000000" w:themeColor="text1"/>
                <w:sz w:val="24"/>
              </w:rPr>
            </w:pPr>
            <w:r>
              <w:rPr>
                <w:rFonts w:ascii="宋体" w:hAnsi="宋体"/>
                <w:color w:val="000000" w:themeColor="text1"/>
                <w:sz w:val="24"/>
              </w:rPr>
              <w:t>3</w:t>
            </w:r>
          </w:p>
        </w:tc>
        <w:tc>
          <w:tcPr>
            <w:tcW w:w="2341" w:type="dxa"/>
          </w:tcPr>
          <w:p>
            <w:pPr>
              <w:spacing w:line="500" w:lineRule="exact"/>
              <w:rPr>
                <w:rFonts w:ascii="宋体"/>
                <w:color w:val="000000" w:themeColor="text1"/>
                <w:sz w:val="24"/>
              </w:rPr>
            </w:pPr>
            <w:r>
              <w:rPr>
                <w:rFonts w:hint="eastAsia" w:ascii="宋体" w:hAnsi="宋体"/>
                <w:color w:val="000000" w:themeColor="text1"/>
                <w:sz w:val="24"/>
              </w:rPr>
              <w:t>误期赔偿费限额</w:t>
            </w:r>
          </w:p>
        </w:tc>
        <w:tc>
          <w:tcPr>
            <w:tcW w:w="1799" w:type="dxa"/>
          </w:tcPr>
          <w:p>
            <w:pPr>
              <w:spacing w:line="500" w:lineRule="exact"/>
              <w:rPr>
                <w:rFonts w:ascii="宋体"/>
                <w:color w:val="000000" w:themeColor="text1"/>
                <w:sz w:val="24"/>
              </w:rPr>
            </w:pPr>
          </w:p>
        </w:tc>
        <w:tc>
          <w:tcPr>
            <w:tcW w:w="3061" w:type="dxa"/>
          </w:tcPr>
          <w:p>
            <w:pPr>
              <w:spacing w:line="500" w:lineRule="exact"/>
              <w:rPr>
                <w:rFonts w:ascii="宋体"/>
                <w:color w:val="000000" w:themeColor="text1"/>
                <w:sz w:val="24"/>
              </w:rPr>
            </w:pPr>
            <w:r>
              <w:rPr>
                <w:rFonts w:hint="eastAsia" w:ascii="宋体" w:hAnsi="宋体"/>
                <w:color w:val="000000" w:themeColor="text1"/>
                <w:sz w:val="24"/>
              </w:rPr>
              <w:t>不超合同价格的</w:t>
            </w:r>
            <w:r>
              <w:rPr>
                <w:rFonts w:ascii="宋体" w:hAnsi="宋体"/>
                <w:color w:val="000000" w:themeColor="text1"/>
                <w:sz w:val="24"/>
              </w:rPr>
              <w:t xml:space="preserve">  %</w:t>
            </w:r>
          </w:p>
        </w:tc>
        <w:tc>
          <w:tcPr>
            <w:tcW w:w="1260" w:type="dxa"/>
          </w:tcPr>
          <w:p>
            <w:pPr>
              <w:spacing w:line="500" w:lineRule="exac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000000" w:themeColor="text1"/>
                <w:sz w:val="24"/>
              </w:rPr>
            </w:pPr>
            <w:r>
              <w:rPr>
                <w:rFonts w:ascii="宋体" w:hAnsi="宋体"/>
                <w:color w:val="000000" w:themeColor="text1"/>
                <w:sz w:val="24"/>
              </w:rPr>
              <w:t>4</w:t>
            </w:r>
          </w:p>
        </w:tc>
        <w:tc>
          <w:tcPr>
            <w:tcW w:w="2341" w:type="dxa"/>
          </w:tcPr>
          <w:p>
            <w:pPr>
              <w:spacing w:line="500" w:lineRule="exact"/>
              <w:rPr>
                <w:rFonts w:ascii="宋体"/>
                <w:color w:val="000000" w:themeColor="text1"/>
                <w:sz w:val="24"/>
              </w:rPr>
            </w:pPr>
            <w:r>
              <w:rPr>
                <w:rFonts w:hint="eastAsia" w:ascii="宋体" w:hAnsi="宋体"/>
                <w:color w:val="000000" w:themeColor="text1"/>
                <w:sz w:val="24"/>
              </w:rPr>
              <w:t>质量标准</w:t>
            </w:r>
          </w:p>
        </w:tc>
        <w:tc>
          <w:tcPr>
            <w:tcW w:w="1799" w:type="dxa"/>
          </w:tcPr>
          <w:p>
            <w:pPr>
              <w:spacing w:line="500" w:lineRule="exact"/>
              <w:rPr>
                <w:rFonts w:ascii="宋体"/>
                <w:color w:val="000000" w:themeColor="text1"/>
                <w:sz w:val="24"/>
              </w:rPr>
            </w:pPr>
          </w:p>
        </w:tc>
        <w:tc>
          <w:tcPr>
            <w:tcW w:w="3061" w:type="dxa"/>
          </w:tcPr>
          <w:p>
            <w:pPr>
              <w:spacing w:line="500" w:lineRule="exact"/>
              <w:rPr>
                <w:rFonts w:ascii="宋体"/>
                <w:color w:val="000000" w:themeColor="text1"/>
                <w:sz w:val="24"/>
              </w:rPr>
            </w:pPr>
          </w:p>
        </w:tc>
        <w:tc>
          <w:tcPr>
            <w:tcW w:w="1260" w:type="dxa"/>
          </w:tcPr>
          <w:p>
            <w:pPr>
              <w:spacing w:line="500" w:lineRule="exact"/>
              <w:rPr>
                <w:rFonts w:ascii="宋体"/>
                <w:color w:val="000000" w:themeColor="text1"/>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000000" w:themeColor="text1"/>
                <w:sz w:val="24"/>
              </w:rPr>
            </w:pPr>
            <w:r>
              <w:rPr>
                <w:rFonts w:ascii="宋体" w:hAnsi="宋体"/>
                <w:color w:val="000000" w:themeColor="text1"/>
                <w:sz w:val="24"/>
              </w:rPr>
              <w:t>5</w:t>
            </w:r>
          </w:p>
        </w:tc>
        <w:tc>
          <w:tcPr>
            <w:tcW w:w="2341" w:type="dxa"/>
          </w:tcPr>
          <w:p>
            <w:pPr>
              <w:spacing w:line="500" w:lineRule="exact"/>
              <w:rPr>
                <w:rFonts w:ascii="宋体"/>
                <w:color w:val="000000" w:themeColor="text1"/>
                <w:sz w:val="24"/>
              </w:rPr>
            </w:pPr>
            <w:r>
              <w:rPr>
                <w:rFonts w:hint="eastAsia" w:ascii="宋体" w:hAnsi="宋体"/>
                <w:color w:val="000000" w:themeColor="text1"/>
                <w:sz w:val="24"/>
              </w:rPr>
              <w:t>质量保修期</w:t>
            </w:r>
          </w:p>
        </w:tc>
        <w:tc>
          <w:tcPr>
            <w:tcW w:w="1799" w:type="dxa"/>
          </w:tcPr>
          <w:p>
            <w:pPr>
              <w:spacing w:line="500" w:lineRule="exact"/>
              <w:rPr>
                <w:rFonts w:ascii="宋体"/>
                <w:color w:val="000000" w:themeColor="text1"/>
                <w:sz w:val="24"/>
              </w:rPr>
            </w:pPr>
          </w:p>
        </w:tc>
        <w:tc>
          <w:tcPr>
            <w:tcW w:w="3061" w:type="dxa"/>
          </w:tcPr>
          <w:p>
            <w:pPr>
              <w:spacing w:line="500" w:lineRule="exact"/>
              <w:rPr>
                <w:rFonts w:ascii="宋体"/>
                <w:color w:val="000000" w:themeColor="text1"/>
                <w:sz w:val="24"/>
              </w:rPr>
            </w:pPr>
          </w:p>
        </w:tc>
        <w:tc>
          <w:tcPr>
            <w:tcW w:w="1260" w:type="dxa"/>
          </w:tcPr>
          <w:p>
            <w:pPr>
              <w:spacing w:line="500" w:lineRule="exac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000000" w:themeColor="text1"/>
                <w:sz w:val="24"/>
              </w:rPr>
            </w:pPr>
            <w:r>
              <w:rPr>
                <w:rFonts w:ascii="宋体" w:hAnsi="宋体"/>
                <w:color w:val="000000" w:themeColor="text1"/>
                <w:sz w:val="24"/>
              </w:rPr>
              <w:t>6</w:t>
            </w:r>
          </w:p>
        </w:tc>
        <w:tc>
          <w:tcPr>
            <w:tcW w:w="2341" w:type="dxa"/>
          </w:tcPr>
          <w:p>
            <w:pPr>
              <w:spacing w:line="500" w:lineRule="exact"/>
              <w:rPr>
                <w:rFonts w:ascii="宋体"/>
                <w:color w:val="000000" w:themeColor="text1"/>
                <w:sz w:val="24"/>
              </w:rPr>
            </w:pPr>
            <w:r>
              <w:rPr>
                <w:rFonts w:hint="eastAsia" w:ascii="宋体" w:hAnsi="宋体"/>
                <w:color w:val="000000" w:themeColor="text1"/>
                <w:sz w:val="24"/>
              </w:rPr>
              <w:t>履约保证金额</w:t>
            </w:r>
          </w:p>
        </w:tc>
        <w:tc>
          <w:tcPr>
            <w:tcW w:w="1799" w:type="dxa"/>
          </w:tcPr>
          <w:p>
            <w:pPr>
              <w:spacing w:line="500" w:lineRule="exact"/>
              <w:rPr>
                <w:rFonts w:ascii="宋体"/>
                <w:color w:val="000000" w:themeColor="text1"/>
                <w:sz w:val="24"/>
              </w:rPr>
            </w:pPr>
          </w:p>
        </w:tc>
        <w:tc>
          <w:tcPr>
            <w:tcW w:w="3061" w:type="dxa"/>
          </w:tcPr>
          <w:p>
            <w:pPr>
              <w:spacing w:line="500" w:lineRule="exact"/>
              <w:rPr>
                <w:rFonts w:ascii="宋体"/>
                <w:color w:val="000000" w:themeColor="text1"/>
                <w:sz w:val="24"/>
              </w:rPr>
            </w:pPr>
            <w:r>
              <w:rPr>
                <w:rFonts w:hint="eastAsia" w:ascii="宋体" w:hAnsi="宋体"/>
                <w:color w:val="000000" w:themeColor="text1"/>
                <w:sz w:val="24"/>
              </w:rPr>
              <w:t>万元</w:t>
            </w:r>
          </w:p>
        </w:tc>
        <w:tc>
          <w:tcPr>
            <w:tcW w:w="1260" w:type="dxa"/>
          </w:tcPr>
          <w:p>
            <w:pPr>
              <w:spacing w:line="500" w:lineRule="exac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000000" w:themeColor="text1"/>
                <w:sz w:val="24"/>
              </w:rPr>
            </w:pPr>
            <w:r>
              <w:rPr>
                <w:rFonts w:ascii="宋体" w:hAnsi="宋体"/>
                <w:color w:val="000000" w:themeColor="text1"/>
                <w:sz w:val="24"/>
              </w:rPr>
              <w:t>7</w:t>
            </w:r>
          </w:p>
        </w:tc>
        <w:tc>
          <w:tcPr>
            <w:tcW w:w="2341" w:type="dxa"/>
          </w:tcPr>
          <w:p>
            <w:pPr>
              <w:spacing w:line="500" w:lineRule="exact"/>
              <w:rPr>
                <w:rFonts w:ascii="宋体"/>
                <w:color w:val="000000" w:themeColor="text1"/>
                <w:sz w:val="24"/>
              </w:rPr>
            </w:pPr>
            <w:r>
              <w:rPr>
                <w:rFonts w:hint="eastAsia" w:ascii="宋体" w:hAnsi="宋体"/>
                <w:color w:val="000000" w:themeColor="text1"/>
                <w:sz w:val="24"/>
              </w:rPr>
              <w:t>预付款的扣回</w:t>
            </w:r>
          </w:p>
        </w:tc>
        <w:tc>
          <w:tcPr>
            <w:tcW w:w="1799" w:type="dxa"/>
          </w:tcPr>
          <w:p>
            <w:pPr>
              <w:spacing w:line="500" w:lineRule="exact"/>
              <w:rPr>
                <w:rFonts w:ascii="宋体"/>
                <w:color w:val="000000" w:themeColor="text1"/>
                <w:sz w:val="24"/>
              </w:rPr>
            </w:pPr>
          </w:p>
        </w:tc>
        <w:tc>
          <w:tcPr>
            <w:tcW w:w="3061" w:type="dxa"/>
          </w:tcPr>
          <w:p>
            <w:pPr>
              <w:spacing w:line="500" w:lineRule="exact"/>
              <w:rPr>
                <w:rFonts w:ascii="宋体"/>
                <w:color w:val="000000" w:themeColor="text1"/>
                <w:sz w:val="24"/>
              </w:rPr>
            </w:pPr>
          </w:p>
        </w:tc>
        <w:tc>
          <w:tcPr>
            <w:tcW w:w="1260" w:type="dxa"/>
          </w:tcPr>
          <w:p>
            <w:pPr>
              <w:spacing w:line="500" w:lineRule="exac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000000" w:themeColor="text1"/>
                <w:sz w:val="24"/>
              </w:rPr>
            </w:pPr>
            <w:r>
              <w:rPr>
                <w:rFonts w:ascii="宋体" w:hAnsi="宋体"/>
                <w:color w:val="000000" w:themeColor="text1"/>
                <w:sz w:val="24"/>
              </w:rPr>
              <w:t>8</w:t>
            </w:r>
          </w:p>
        </w:tc>
        <w:tc>
          <w:tcPr>
            <w:tcW w:w="2341" w:type="dxa"/>
            <w:vAlign w:val="center"/>
          </w:tcPr>
          <w:p>
            <w:pPr>
              <w:spacing w:line="500" w:lineRule="exact"/>
              <w:rPr>
                <w:rFonts w:ascii="宋体"/>
                <w:color w:val="000000" w:themeColor="text1"/>
                <w:sz w:val="24"/>
              </w:rPr>
            </w:pPr>
            <w:r>
              <w:rPr>
                <w:rFonts w:hint="eastAsia" w:ascii="宋体" w:hAnsi="宋体"/>
                <w:color w:val="000000" w:themeColor="text1"/>
                <w:sz w:val="24"/>
              </w:rPr>
              <w:t>工程进度款支付</w:t>
            </w:r>
          </w:p>
        </w:tc>
        <w:tc>
          <w:tcPr>
            <w:tcW w:w="1799" w:type="dxa"/>
            <w:vAlign w:val="center"/>
          </w:tcPr>
          <w:p>
            <w:pPr>
              <w:spacing w:line="500" w:lineRule="exact"/>
              <w:rPr>
                <w:rFonts w:ascii="宋体"/>
                <w:color w:val="000000" w:themeColor="text1"/>
                <w:sz w:val="24"/>
              </w:rPr>
            </w:pPr>
          </w:p>
        </w:tc>
        <w:tc>
          <w:tcPr>
            <w:tcW w:w="3061" w:type="dxa"/>
            <w:vAlign w:val="center"/>
          </w:tcPr>
          <w:p>
            <w:pPr>
              <w:spacing w:line="500" w:lineRule="exact"/>
              <w:rPr>
                <w:rFonts w:ascii="宋体"/>
                <w:color w:val="000000" w:themeColor="text1"/>
                <w:sz w:val="24"/>
              </w:rPr>
            </w:pPr>
            <w:r>
              <w:rPr>
                <w:rFonts w:hint="eastAsia" w:ascii="宋体" w:hAnsi="宋体"/>
                <w:color w:val="000000" w:themeColor="text1"/>
                <w:sz w:val="24"/>
              </w:rPr>
              <w:t>执行合同条款</w:t>
            </w:r>
          </w:p>
        </w:tc>
        <w:tc>
          <w:tcPr>
            <w:tcW w:w="1260" w:type="dxa"/>
          </w:tcPr>
          <w:p>
            <w:pPr>
              <w:spacing w:line="500" w:lineRule="exac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vAlign w:val="center"/>
          </w:tcPr>
          <w:p>
            <w:pPr>
              <w:spacing w:line="500" w:lineRule="exact"/>
              <w:jc w:val="center"/>
              <w:rPr>
                <w:rFonts w:ascii="宋体"/>
                <w:color w:val="000000" w:themeColor="text1"/>
                <w:sz w:val="24"/>
              </w:rPr>
            </w:pPr>
            <w:r>
              <w:rPr>
                <w:rFonts w:ascii="宋体" w:hAnsi="宋体"/>
                <w:color w:val="000000" w:themeColor="text1"/>
                <w:sz w:val="24"/>
              </w:rPr>
              <w:t>9</w:t>
            </w:r>
          </w:p>
        </w:tc>
        <w:tc>
          <w:tcPr>
            <w:tcW w:w="2341" w:type="dxa"/>
          </w:tcPr>
          <w:p>
            <w:pPr>
              <w:spacing w:line="500" w:lineRule="exact"/>
              <w:rPr>
                <w:rFonts w:ascii="宋体"/>
                <w:color w:val="000000" w:themeColor="text1"/>
                <w:sz w:val="24"/>
              </w:rPr>
            </w:pPr>
            <w:r>
              <w:rPr>
                <w:rFonts w:hint="eastAsia" w:ascii="宋体" w:hAnsi="宋体"/>
                <w:color w:val="000000" w:themeColor="text1"/>
                <w:sz w:val="24"/>
              </w:rPr>
              <w:t>质保金金额</w:t>
            </w:r>
          </w:p>
        </w:tc>
        <w:tc>
          <w:tcPr>
            <w:tcW w:w="1799" w:type="dxa"/>
          </w:tcPr>
          <w:p>
            <w:pPr>
              <w:spacing w:line="500" w:lineRule="exact"/>
              <w:rPr>
                <w:rFonts w:ascii="宋体"/>
                <w:color w:val="000000" w:themeColor="text1"/>
                <w:sz w:val="24"/>
              </w:rPr>
            </w:pPr>
          </w:p>
        </w:tc>
        <w:tc>
          <w:tcPr>
            <w:tcW w:w="3061" w:type="dxa"/>
          </w:tcPr>
          <w:p>
            <w:pPr>
              <w:spacing w:line="500" w:lineRule="exact"/>
              <w:rPr>
                <w:rFonts w:ascii="宋体"/>
                <w:color w:val="000000" w:themeColor="text1"/>
                <w:sz w:val="24"/>
              </w:rPr>
            </w:pPr>
            <w:r>
              <w:rPr>
                <w:rFonts w:hint="eastAsia" w:ascii="宋体" w:hAnsi="宋体"/>
                <w:color w:val="000000" w:themeColor="text1"/>
                <w:sz w:val="24"/>
              </w:rPr>
              <w:t>合同价的</w:t>
            </w:r>
            <w:r>
              <w:rPr>
                <w:rFonts w:ascii="宋体" w:hAnsi="宋体"/>
                <w:color w:val="000000" w:themeColor="text1"/>
                <w:sz w:val="24"/>
              </w:rPr>
              <w:t xml:space="preserve">  %</w:t>
            </w:r>
          </w:p>
        </w:tc>
        <w:tc>
          <w:tcPr>
            <w:tcW w:w="1260" w:type="dxa"/>
          </w:tcPr>
          <w:p>
            <w:pPr>
              <w:spacing w:line="500" w:lineRule="exac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000000" w:themeColor="text1"/>
                <w:sz w:val="24"/>
              </w:rPr>
            </w:pPr>
            <w:r>
              <w:rPr>
                <w:rFonts w:ascii="宋体" w:hAnsi="宋体"/>
                <w:color w:val="000000" w:themeColor="text1"/>
                <w:sz w:val="24"/>
              </w:rPr>
              <w:t>10</w:t>
            </w:r>
          </w:p>
        </w:tc>
        <w:tc>
          <w:tcPr>
            <w:tcW w:w="2341" w:type="dxa"/>
          </w:tcPr>
          <w:p>
            <w:pPr>
              <w:spacing w:line="500" w:lineRule="exact"/>
              <w:rPr>
                <w:rFonts w:ascii="宋体"/>
                <w:color w:val="000000" w:themeColor="text1"/>
                <w:sz w:val="24"/>
              </w:rPr>
            </w:pPr>
          </w:p>
        </w:tc>
        <w:tc>
          <w:tcPr>
            <w:tcW w:w="1799" w:type="dxa"/>
          </w:tcPr>
          <w:p>
            <w:pPr>
              <w:spacing w:line="500" w:lineRule="exact"/>
              <w:rPr>
                <w:rFonts w:ascii="宋体"/>
                <w:color w:val="000000" w:themeColor="text1"/>
                <w:sz w:val="24"/>
              </w:rPr>
            </w:pPr>
          </w:p>
        </w:tc>
        <w:tc>
          <w:tcPr>
            <w:tcW w:w="3061" w:type="dxa"/>
          </w:tcPr>
          <w:p>
            <w:pPr>
              <w:spacing w:line="500" w:lineRule="exact"/>
              <w:rPr>
                <w:rFonts w:ascii="宋体"/>
                <w:color w:val="000000" w:themeColor="text1"/>
                <w:sz w:val="24"/>
              </w:rPr>
            </w:pPr>
          </w:p>
        </w:tc>
        <w:tc>
          <w:tcPr>
            <w:tcW w:w="1260" w:type="dxa"/>
          </w:tcPr>
          <w:p>
            <w:pPr>
              <w:spacing w:line="500" w:lineRule="exac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000000" w:themeColor="text1"/>
                <w:sz w:val="24"/>
              </w:rPr>
            </w:pPr>
            <w:r>
              <w:rPr>
                <w:rFonts w:ascii="宋体" w:hAnsi="宋体"/>
                <w:color w:val="000000" w:themeColor="text1"/>
                <w:sz w:val="24"/>
              </w:rPr>
              <w:t>11</w:t>
            </w:r>
          </w:p>
        </w:tc>
        <w:tc>
          <w:tcPr>
            <w:tcW w:w="2341" w:type="dxa"/>
            <w:vAlign w:val="center"/>
          </w:tcPr>
          <w:p>
            <w:pPr>
              <w:spacing w:line="500" w:lineRule="exact"/>
              <w:rPr>
                <w:rFonts w:ascii="宋体"/>
                <w:color w:val="000000" w:themeColor="text1"/>
                <w:sz w:val="24"/>
              </w:rPr>
            </w:pPr>
          </w:p>
        </w:tc>
        <w:tc>
          <w:tcPr>
            <w:tcW w:w="1799" w:type="dxa"/>
            <w:vAlign w:val="center"/>
          </w:tcPr>
          <w:p>
            <w:pPr>
              <w:spacing w:line="500" w:lineRule="exact"/>
              <w:rPr>
                <w:rFonts w:ascii="宋体"/>
                <w:color w:val="000000" w:themeColor="text1"/>
                <w:sz w:val="24"/>
              </w:rPr>
            </w:pPr>
          </w:p>
        </w:tc>
        <w:tc>
          <w:tcPr>
            <w:tcW w:w="3061" w:type="dxa"/>
            <w:vAlign w:val="center"/>
          </w:tcPr>
          <w:p>
            <w:pPr>
              <w:spacing w:line="500" w:lineRule="exact"/>
              <w:rPr>
                <w:rFonts w:ascii="宋体"/>
                <w:color w:val="000000" w:themeColor="text1"/>
                <w:sz w:val="24"/>
              </w:rPr>
            </w:pPr>
          </w:p>
        </w:tc>
        <w:tc>
          <w:tcPr>
            <w:tcW w:w="1260" w:type="dxa"/>
          </w:tcPr>
          <w:p>
            <w:pPr>
              <w:spacing w:line="500" w:lineRule="exact"/>
              <w:rPr>
                <w:rFonts w:ascii="宋体"/>
                <w:color w:val="000000" w:themeColor="text1"/>
                <w:sz w:val="24"/>
              </w:rPr>
            </w:pPr>
          </w:p>
        </w:tc>
      </w:tr>
    </w:tbl>
    <w:p>
      <w:pPr>
        <w:spacing w:line="500" w:lineRule="exact"/>
        <w:rPr>
          <w:rFonts w:ascii="宋体"/>
          <w:color w:val="000000" w:themeColor="text1"/>
          <w:sz w:val="28"/>
        </w:rPr>
      </w:pPr>
    </w:p>
    <w:p>
      <w:pPr>
        <w:spacing w:line="500" w:lineRule="exact"/>
        <w:rPr>
          <w:rFonts w:ascii="宋体"/>
          <w:color w:val="000000" w:themeColor="text1"/>
          <w:sz w:val="24"/>
        </w:rPr>
      </w:pPr>
      <w:r>
        <w:rPr>
          <w:rFonts w:hint="eastAsia" w:ascii="宋体" w:hAnsi="宋体"/>
          <w:color w:val="000000" w:themeColor="text1"/>
          <w:sz w:val="24"/>
        </w:rPr>
        <w:t>投标人：（签字）</w:t>
      </w:r>
    </w:p>
    <w:p>
      <w:pPr>
        <w:spacing w:line="500" w:lineRule="exact"/>
        <w:rPr>
          <w:rFonts w:ascii="宋体"/>
          <w:color w:val="000000" w:themeColor="text1"/>
          <w:sz w:val="24"/>
        </w:rPr>
      </w:pPr>
      <w:r>
        <w:rPr>
          <w:rFonts w:hint="eastAsia" w:ascii="宋体" w:hAnsi="宋体"/>
          <w:color w:val="000000" w:themeColor="text1"/>
          <w:sz w:val="24"/>
        </w:rPr>
        <w:t>法人代表或代理人：（签字）</w:t>
      </w:r>
    </w:p>
    <w:p>
      <w:pPr>
        <w:spacing w:line="500" w:lineRule="exact"/>
        <w:ind w:firstLine="31680" w:firstLineChars="350"/>
        <w:rPr>
          <w:rFonts w:ascii="宋体"/>
          <w:color w:val="000000" w:themeColor="text1"/>
          <w:sz w:val="36"/>
          <w:szCs w:val="36"/>
        </w:rPr>
      </w:pPr>
      <w:r>
        <w:rPr>
          <w:rFonts w:hint="eastAsia" w:ascii="宋体" w:hAnsi="宋体"/>
          <w:color w:val="000000" w:themeColor="text1"/>
          <w:sz w:val="24"/>
        </w:rPr>
        <w:t>年</w:t>
      </w:r>
      <w:r>
        <w:rPr>
          <w:rFonts w:ascii="宋体" w:hAnsi="宋体"/>
          <w:color w:val="000000" w:themeColor="text1"/>
          <w:sz w:val="24"/>
        </w:rPr>
        <w:t xml:space="preserve">  </w:t>
      </w:r>
      <w:r>
        <w:rPr>
          <w:rFonts w:hint="eastAsia" w:ascii="宋体" w:hAnsi="宋体"/>
          <w:color w:val="000000" w:themeColor="text1"/>
          <w:sz w:val="24"/>
        </w:rPr>
        <w:t>月</w:t>
      </w:r>
      <w:r>
        <w:rPr>
          <w:rFonts w:ascii="宋体" w:hAnsi="宋体"/>
          <w:color w:val="000000" w:themeColor="text1"/>
          <w:sz w:val="24"/>
        </w:rPr>
        <w:t xml:space="preserve">   </w:t>
      </w:r>
      <w:r>
        <w:rPr>
          <w:rFonts w:hint="eastAsia" w:ascii="宋体" w:hAnsi="宋体"/>
          <w:color w:val="000000" w:themeColor="text1"/>
          <w:sz w:val="24"/>
        </w:rPr>
        <w:t>日</w:t>
      </w:r>
    </w:p>
    <w:p>
      <w:pPr>
        <w:pStyle w:val="2"/>
        <w:rPr>
          <w:rFonts w:ascii="宋体"/>
          <w:color w:val="000000" w:themeColor="text1"/>
        </w:rPr>
      </w:pPr>
      <w:bookmarkStart w:id="20" w:name="_Toc41385981"/>
    </w:p>
    <w:p>
      <w:pPr>
        <w:rPr>
          <w:rFonts w:ascii="宋体"/>
          <w:color w:val="000000" w:themeColor="text1"/>
        </w:rPr>
      </w:pPr>
    </w:p>
    <w:p>
      <w:pPr>
        <w:rPr>
          <w:rFonts w:ascii="宋体"/>
          <w:color w:val="000000" w:themeColor="text1"/>
        </w:rPr>
      </w:pPr>
    </w:p>
    <w:p>
      <w:pPr>
        <w:rPr>
          <w:rFonts w:ascii="宋体"/>
          <w:color w:val="000000" w:themeColor="text1"/>
        </w:rPr>
      </w:pPr>
    </w:p>
    <w:p>
      <w:pPr>
        <w:rPr>
          <w:rFonts w:ascii="宋体"/>
          <w:color w:val="000000" w:themeColor="text1"/>
        </w:rPr>
      </w:pPr>
    </w:p>
    <w:p>
      <w:pPr>
        <w:rPr>
          <w:rFonts w:ascii="宋体"/>
          <w:color w:val="000000" w:themeColor="text1"/>
        </w:rPr>
      </w:pPr>
    </w:p>
    <w:p>
      <w:pPr>
        <w:rPr>
          <w:rFonts w:ascii="宋体"/>
          <w:color w:val="000000" w:themeColor="text1"/>
        </w:rPr>
      </w:pPr>
    </w:p>
    <w:p>
      <w:pPr>
        <w:rPr>
          <w:rFonts w:ascii="宋体"/>
          <w:color w:val="000000" w:themeColor="text1"/>
        </w:rPr>
      </w:pPr>
    </w:p>
    <w:p>
      <w:pPr>
        <w:rPr>
          <w:rFonts w:ascii="宋体"/>
          <w:color w:val="000000" w:themeColor="text1"/>
        </w:rPr>
      </w:pPr>
    </w:p>
    <w:p>
      <w:pPr>
        <w:rPr>
          <w:rFonts w:ascii="宋体"/>
          <w:color w:val="000000" w:themeColor="text1"/>
        </w:rPr>
      </w:pPr>
    </w:p>
    <w:p>
      <w:pPr>
        <w:rPr>
          <w:rFonts w:ascii="宋体"/>
          <w:color w:val="000000" w:themeColor="text1"/>
        </w:rPr>
      </w:pPr>
    </w:p>
    <w:p>
      <w:pPr>
        <w:rPr>
          <w:rFonts w:ascii="宋体"/>
          <w:color w:val="000000" w:themeColor="text1"/>
        </w:rPr>
      </w:pPr>
    </w:p>
    <w:p>
      <w:pPr>
        <w:pStyle w:val="2"/>
        <w:rPr>
          <w:rFonts w:ascii="宋体"/>
          <w:color w:val="000000" w:themeColor="text1"/>
        </w:rPr>
      </w:pPr>
      <w:r>
        <w:rPr>
          <w:rFonts w:hint="eastAsia" w:ascii="宋体" w:hAnsi="宋体"/>
          <w:color w:val="000000" w:themeColor="text1"/>
        </w:rPr>
        <w:t>附件</w:t>
      </w:r>
      <w:r>
        <w:rPr>
          <w:rFonts w:ascii="宋体" w:hAnsi="宋体"/>
          <w:color w:val="000000" w:themeColor="text1"/>
        </w:rPr>
        <w:t xml:space="preserve">2  </w:t>
      </w:r>
      <w:r>
        <w:rPr>
          <w:rFonts w:hint="eastAsia" w:ascii="宋体" w:hAnsi="宋体"/>
          <w:color w:val="000000" w:themeColor="text1"/>
        </w:rPr>
        <w:t>唱标</w:t>
      </w:r>
      <w:bookmarkEnd w:id="20"/>
      <w:r>
        <w:rPr>
          <w:rFonts w:hint="eastAsia" w:ascii="宋体" w:hAnsi="宋体"/>
          <w:color w:val="000000" w:themeColor="text1"/>
        </w:rPr>
        <w:t>单</w:t>
      </w:r>
    </w:p>
    <w:tbl>
      <w:tblPr>
        <w:tblStyle w:val="31"/>
        <w:tblW w:w="105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542"/>
        <w:gridCol w:w="1040"/>
        <w:gridCol w:w="937"/>
        <w:gridCol w:w="360"/>
        <w:gridCol w:w="84"/>
        <w:gridCol w:w="996"/>
        <w:gridCol w:w="799"/>
        <w:gridCol w:w="281"/>
        <w:gridCol w:w="900"/>
        <w:gridCol w:w="2235"/>
        <w:gridCol w:w="1771"/>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2172" w:type="dxa"/>
            <w:gridSpan w:val="3"/>
            <w:vAlign w:val="center"/>
          </w:tcPr>
          <w:p>
            <w:pPr>
              <w:spacing w:line="320" w:lineRule="exact"/>
              <w:jc w:val="center"/>
              <w:rPr>
                <w:rFonts w:ascii="宋体"/>
                <w:bCs/>
                <w:color w:val="000000" w:themeColor="text1"/>
              </w:rPr>
            </w:pPr>
            <w:r>
              <w:rPr>
                <w:rFonts w:hint="eastAsia" w:ascii="宋体" w:hAnsi="宋体"/>
                <w:b/>
                <w:color w:val="000000" w:themeColor="text1"/>
                <w:sz w:val="24"/>
              </w:rPr>
              <w:t>投标人名称</w:t>
            </w:r>
          </w:p>
        </w:tc>
        <w:tc>
          <w:tcPr>
            <w:tcW w:w="8375" w:type="dxa"/>
            <w:gridSpan w:val="10"/>
            <w:vAlign w:val="center"/>
          </w:tcPr>
          <w:p>
            <w:pPr>
              <w:spacing w:line="320" w:lineRule="exact"/>
              <w:jc w:val="center"/>
              <w:rPr>
                <w:rFonts w:ascii="宋体"/>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cantSplit/>
          <w:trHeight w:val="764" w:hRule="atLeast"/>
          <w:jc w:val="center"/>
        </w:trPr>
        <w:tc>
          <w:tcPr>
            <w:tcW w:w="590" w:type="dxa"/>
            <w:vAlign w:val="center"/>
          </w:tcPr>
          <w:p>
            <w:pPr>
              <w:spacing w:line="320" w:lineRule="exact"/>
              <w:jc w:val="center"/>
              <w:rPr>
                <w:rFonts w:ascii="宋体"/>
                <w:bCs/>
                <w:color w:val="000000" w:themeColor="text1"/>
              </w:rPr>
            </w:pPr>
            <w:r>
              <w:rPr>
                <w:rFonts w:hint="eastAsia" w:ascii="宋体" w:hAnsi="宋体"/>
                <w:bCs/>
                <w:color w:val="000000" w:themeColor="text1"/>
              </w:rPr>
              <w:t>序号</w:t>
            </w:r>
          </w:p>
        </w:tc>
        <w:tc>
          <w:tcPr>
            <w:tcW w:w="1582" w:type="dxa"/>
            <w:gridSpan w:val="2"/>
            <w:vAlign w:val="center"/>
          </w:tcPr>
          <w:p>
            <w:pPr>
              <w:spacing w:line="320" w:lineRule="exact"/>
              <w:jc w:val="center"/>
              <w:rPr>
                <w:rFonts w:ascii="宋体"/>
                <w:bCs/>
                <w:color w:val="000000" w:themeColor="text1"/>
              </w:rPr>
            </w:pPr>
            <w:r>
              <w:rPr>
                <w:rFonts w:hint="eastAsia" w:ascii="宋体" w:hAnsi="宋体"/>
                <w:bCs/>
                <w:color w:val="000000" w:themeColor="text1"/>
              </w:rPr>
              <w:t>名称</w:t>
            </w:r>
          </w:p>
        </w:tc>
        <w:tc>
          <w:tcPr>
            <w:tcW w:w="937" w:type="dxa"/>
            <w:vAlign w:val="center"/>
          </w:tcPr>
          <w:p>
            <w:pPr>
              <w:spacing w:line="320" w:lineRule="exact"/>
              <w:jc w:val="center"/>
              <w:rPr>
                <w:rFonts w:ascii="宋体"/>
                <w:bCs/>
                <w:color w:val="000000" w:themeColor="text1"/>
              </w:rPr>
            </w:pPr>
            <w:r>
              <w:rPr>
                <w:rFonts w:hint="eastAsia" w:ascii="宋体" w:hAnsi="宋体"/>
                <w:bCs/>
                <w:color w:val="000000" w:themeColor="text1"/>
              </w:rPr>
              <w:t>参考图集图号</w:t>
            </w:r>
          </w:p>
        </w:tc>
        <w:tc>
          <w:tcPr>
            <w:tcW w:w="360" w:type="dxa"/>
            <w:vAlign w:val="center"/>
          </w:tcPr>
          <w:p>
            <w:pPr>
              <w:spacing w:line="320" w:lineRule="exact"/>
              <w:jc w:val="center"/>
              <w:rPr>
                <w:rFonts w:ascii="宋体"/>
                <w:bCs/>
                <w:color w:val="000000" w:themeColor="text1"/>
              </w:rPr>
            </w:pPr>
            <w:r>
              <w:rPr>
                <w:rFonts w:hint="eastAsia" w:ascii="宋体" w:hAnsi="宋体"/>
                <w:bCs/>
                <w:color w:val="000000" w:themeColor="text1"/>
              </w:rPr>
              <w:t>单位</w:t>
            </w:r>
          </w:p>
        </w:tc>
        <w:tc>
          <w:tcPr>
            <w:tcW w:w="1080" w:type="dxa"/>
            <w:gridSpan w:val="2"/>
            <w:vAlign w:val="center"/>
          </w:tcPr>
          <w:p>
            <w:pPr>
              <w:spacing w:line="320" w:lineRule="exact"/>
              <w:jc w:val="center"/>
              <w:rPr>
                <w:rFonts w:ascii="宋体"/>
                <w:bCs/>
                <w:color w:val="000000" w:themeColor="text1"/>
              </w:rPr>
            </w:pPr>
            <w:r>
              <w:rPr>
                <w:rFonts w:hint="eastAsia" w:ascii="宋体" w:hAnsi="宋体"/>
                <w:bCs/>
                <w:color w:val="000000" w:themeColor="text1"/>
              </w:rPr>
              <w:t>数量</w:t>
            </w:r>
          </w:p>
        </w:tc>
        <w:tc>
          <w:tcPr>
            <w:tcW w:w="1080" w:type="dxa"/>
            <w:gridSpan w:val="2"/>
            <w:vAlign w:val="center"/>
          </w:tcPr>
          <w:p>
            <w:pPr>
              <w:spacing w:line="320" w:lineRule="exact"/>
              <w:ind w:left="31680" w:leftChars="-51" w:firstLine="31680" w:firstLineChars="100"/>
              <w:rPr>
                <w:rFonts w:ascii="宋体"/>
                <w:bCs/>
                <w:color w:val="000000" w:themeColor="text1"/>
              </w:rPr>
            </w:pPr>
            <w:r>
              <w:rPr>
                <w:rFonts w:hint="eastAsia" w:ascii="宋体" w:hAnsi="宋体"/>
                <w:bCs/>
                <w:color w:val="000000" w:themeColor="text1"/>
              </w:rPr>
              <w:t>单价</w:t>
            </w:r>
          </w:p>
        </w:tc>
        <w:tc>
          <w:tcPr>
            <w:tcW w:w="900" w:type="dxa"/>
            <w:vAlign w:val="center"/>
          </w:tcPr>
          <w:p>
            <w:pPr>
              <w:spacing w:line="320" w:lineRule="exact"/>
              <w:rPr>
                <w:rFonts w:ascii="宋体"/>
                <w:bCs/>
                <w:color w:val="000000" w:themeColor="text1"/>
              </w:rPr>
            </w:pPr>
            <w:r>
              <w:rPr>
                <w:rFonts w:hint="eastAsia" w:ascii="宋体" w:hAnsi="宋体"/>
                <w:bCs/>
                <w:color w:val="000000" w:themeColor="text1"/>
              </w:rPr>
              <w:t>合计</w:t>
            </w:r>
          </w:p>
        </w:tc>
        <w:tc>
          <w:tcPr>
            <w:tcW w:w="2235" w:type="dxa"/>
            <w:vAlign w:val="center"/>
          </w:tcPr>
          <w:p>
            <w:pPr>
              <w:jc w:val="center"/>
              <w:rPr>
                <w:rFonts w:ascii="宋体"/>
                <w:color w:val="000000" w:themeColor="text1"/>
              </w:rPr>
            </w:pPr>
            <w:r>
              <w:rPr>
                <w:rFonts w:hint="eastAsia" w:ascii="宋体" w:hAnsi="宋体"/>
                <w:color w:val="000000" w:themeColor="text1"/>
              </w:rPr>
              <w:t>造价合计</w:t>
            </w:r>
          </w:p>
        </w:tc>
        <w:tc>
          <w:tcPr>
            <w:tcW w:w="1771" w:type="dxa"/>
            <w:vAlign w:val="center"/>
          </w:tcPr>
          <w:p>
            <w:pPr>
              <w:spacing w:line="320" w:lineRule="exact"/>
              <w:ind w:left="42"/>
              <w:jc w:val="center"/>
              <w:rPr>
                <w:rFonts w:ascii="宋体"/>
                <w:bCs/>
                <w:color w:val="000000" w:themeColor="text1"/>
              </w:rPr>
            </w:pPr>
            <w:r>
              <w:rPr>
                <w:rFonts w:hint="eastAsia" w:ascii="宋体" w:hAnsi="宋体"/>
                <w:bCs/>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cantSplit/>
          <w:trHeight w:val="502" w:hRule="atLeast"/>
          <w:jc w:val="center"/>
        </w:trPr>
        <w:tc>
          <w:tcPr>
            <w:tcW w:w="590" w:type="dxa"/>
            <w:vAlign w:val="center"/>
          </w:tcPr>
          <w:p>
            <w:pPr>
              <w:spacing w:line="320" w:lineRule="exact"/>
              <w:jc w:val="center"/>
              <w:rPr>
                <w:rFonts w:ascii="宋体"/>
                <w:color w:val="000000" w:themeColor="text1"/>
              </w:rPr>
            </w:pPr>
          </w:p>
        </w:tc>
        <w:tc>
          <w:tcPr>
            <w:tcW w:w="542" w:type="dxa"/>
            <w:vAlign w:val="bottom"/>
          </w:tcPr>
          <w:p>
            <w:pPr>
              <w:jc w:val="center"/>
              <w:rPr>
                <w:rFonts w:ascii="宋体"/>
                <w:color w:val="000000" w:themeColor="text1"/>
              </w:rPr>
            </w:pPr>
          </w:p>
        </w:tc>
        <w:tc>
          <w:tcPr>
            <w:tcW w:w="1040" w:type="dxa"/>
            <w:vAlign w:val="center"/>
          </w:tcPr>
          <w:p>
            <w:pPr>
              <w:ind w:left="31680" w:leftChars="-78" w:right="31680" w:rightChars="-75"/>
              <w:jc w:val="center"/>
              <w:rPr>
                <w:rFonts w:ascii="宋体"/>
                <w:color w:val="000000" w:themeColor="text1"/>
              </w:rPr>
            </w:pPr>
          </w:p>
        </w:tc>
        <w:tc>
          <w:tcPr>
            <w:tcW w:w="937" w:type="dxa"/>
            <w:vAlign w:val="center"/>
          </w:tcPr>
          <w:p>
            <w:pPr>
              <w:ind w:left="31680" w:leftChars="-27"/>
              <w:jc w:val="center"/>
              <w:rPr>
                <w:rFonts w:ascii="宋体"/>
                <w:color w:val="000000" w:themeColor="text1"/>
              </w:rPr>
            </w:pPr>
          </w:p>
        </w:tc>
        <w:tc>
          <w:tcPr>
            <w:tcW w:w="360" w:type="dxa"/>
            <w:vAlign w:val="center"/>
          </w:tcPr>
          <w:p>
            <w:pPr>
              <w:spacing w:line="320" w:lineRule="exact"/>
              <w:jc w:val="center"/>
              <w:rPr>
                <w:rFonts w:ascii="宋体"/>
                <w:bCs/>
                <w:color w:val="000000" w:themeColor="text1"/>
                <w:sz w:val="24"/>
              </w:rPr>
            </w:pPr>
          </w:p>
        </w:tc>
        <w:tc>
          <w:tcPr>
            <w:tcW w:w="1080" w:type="dxa"/>
            <w:gridSpan w:val="2"/>
            <w:vAlign w:val="center"/>
          </w:tcPr>
          <w:p>
            <w:pPr>
              <w:spacing w:line="320" w:lineRule="exact"/>
              <w:jc w:val="center"/>
              <w:rPr>
                <w:rFonts w:ascii="宋体"/>
                <w:bCs/>
                <w:color w:val="000000" w:themeColor="text1"/>
                <w:sz w:val="18"/>
                <w:szCs w:val="18"/>
              </w:rPr>
            </w:pPr>
          </w:p>
        </w:tc>
        <w:tc>
          <w:tcPr>
            <w:tcW w:w="1080" w:type="dxa"/>
            <w:gridSpan w:val="2"/>
            <w:vAlign w:val="center"/>
          </w:tcPr>
          <w:p>
            <w:pPr>
              <w:spacing w:line="320" w:lineRule="exact"/>
              <w:jc w:val="center"/>
              <w:rPr>
                <w:rFonts w:ascii="宋体"/>
                <w:color w:val="000000" w:themeColor="text1"/>
              </w:rPr>
            </w:pPr>
          </w:p>
        </w:tc>
        <w:tc>
          <w:tcPr>
            <w:tcW w:w="900" w:type="dxa"/>
            <w:vAlign w:val="center"/>
          </w:tcPr>
          <w:p>
            <w:pPr>
              <w:spacing w:line="320" w:lineRule="exact"/>
              <w:jc w:val="center"/>
              <w:rPr>
                <w:rFonts w:ascii="宋体"/>
                <w:color w:val="000000" w:themeColor="text1"/>
              </w:rPr>
            </w:pPr>
          </w:p>
        </w:tc>
        <w:tc>
          <w:tcPr>
            <w:tcW w:w="2235" w:type="dxa"/>
            <w:vAlign w:val="center"/>
          </w:tcPr>
          <w:p>
            <w:pPr>
              <w:spacing w:line="320" w:lineRule="exact"/>
              <w:jc w:val="center"/>
              <w:rPr>
                <w:rFonts w:ascii="宋体"/>
                <w:color w:val="000000" w:themeColor="text1"/>
              </w:rPr>
            </w:pPr>
          </w:p>
        </w:tc>
        <w:tc>
          <w:tcPr>
            <w:tcW w:w="1771" w:type="dxa"/>
            <w:vAlign w:val="center"/>
          </w:tcPr>
          <w:p>
            <w:pPr>
              <w:spacing w:line="320" w:lineRule="exact"/>
              <w:jc w:val="center"/>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590" w:type="dxa"/>
            <w:tcBorders>
              <w:top w:val="nil"/>
              <w:bottom w:val="nil"/>
            </w:tcBorders>
            <w:vAlign w:val="bottom"/>
          </w:tcPr>
          <w:p>
            <w:pPr>
              <w:spacing w:line="320" w:lineRule="exact"/>
              <w:jc w:val="center"/>
              <w:rPr>
                <w:rFonts w:ascii="宋体"/>
                <w:bCs/>
                <w:color w:val="000000" w:themeColor="text1"/>
                <w:sz w:val="24"/>
              </w:rPr>
            </w:pPr>
          </w:p>
        </w:tc>
        <w:tc>
          <w:tcPr>
            <w:tcW w:w="542" w:type="dxa"/>
            <w:tcBorders>
              <w:top w:val="nil"/>
              <w:bottom w:val="nil"/>
            </w:tcBorders>
            <w:vAlign w:val="bottom"/>
          </w:tcPr>
          <w:p>
            <w:pPr>
              <w:jc w:val="center"/>
              <w:rPr>
                <w:rFonts w:ascii="宋体"/>
                <w:color w:val="000000" w:themeColor="text1"/>
              </w:rPr>
            </w:pPr>
          </w:p>
        </w:tc>
        <w:tc>
          <w:tcPr>
            <w:tcW w:w="1040" w:type="dxa"/>
            <w:vAlign w:val="center"/>
          </w:tcPr>
          <w:p>
            <w:pPr>
              <w:ind w:left="31680" w:leftChars="-81" w:right="31680" w:rightChars="-62"/>
              <w:jc w:val="center"/>
              <w:rPr>
                <w:rFonts w:ascii="宋体"/>
                <w:color w:val="000000" w:themeColor="text1"/>
              </w:rPr>
            </w:pPr>
          </w:p>
        </w:tc>
        <w:tc>
          <w:tcPr>
            <w:tcW w:w="937" w:type="dxa"/>
            <w:vAlign w:val="center"/>
          </w:tcPr>
          <w:p>
            <w:pPr>
              <w:ind w:left="31680" w:leftChars="-40"/>
              <w:jc w:val="center"/>
              <w:rPr>
                <w:rFonts w:ascii="宋体"/>
                <w:color w:val="000000" w:themeColor="text1"/>
              </w:rPr>
            </w:pPr>
          </w:p>
        </w:tc>
        <w:tc>
          <w:tcPr>
            <w:tcW w:w="360" w:type="dxa"/>
            <w:vAlign w:val="center"/>
          </w:tcPr>
          <w:p>
            <w:pPr>
              <w:spacing w:line="320" w:lineRule="exact"/>
              <w:jc w:val="center"/>
              <w:rPr>
                <w:rFonts w:ascii="宋体"/>
                <w:bCs/>
                <w:color w:val="000000" w:themeColor="text1"/>
                <w:sz w:val="24"/>
              </w:rPr>
            </w:pPr>
          </w:p>
        </w:tc>
        <w:tc>
          <w:tcPr>
            <w:tcW w:w="1080" w:type="dxa"/>
            <w:gridSpan w:val="2"/>
            <w:vAlign w:val="center"/>
          </w:tcPr>
          <w:p>
            <w:pPr>
              <w:spacing w:line="320" w:lineRule="exact"/>
              <w:jc w:val="center"/>
              <w:rPr>
                <w:rFonts w:ascii="宋体"/>
                <w:bCs/>
                <w:color w:val="000000" w:themeColor="text1"/>
                <w:sz w:val="18"/>
                <w:szCs w:val="18"/>
              </w:rPr>
            </w:pPr>
          </w:p>
        </w:tc>
        <w:tc>
          <w:tcPr>
            <w:tcW w:w="1080" w:type="dxa"/>
            <w:gridSpan w:val="2"/>
            <w:vAlign w:val="center"/>
          </w:tcPr>
          <w:p>
            <w:pPr>
              <w:spacing w:line="320" w:lineRule="exact"/>
              <w:jc w:val="center"/>
              <w:rPr>
                <w:rFonts w:ascii="宋体"/>
                <w:color w:val="000000" w:themeColor="text1"/>
              </w:rPr>
            </w:pPr>
          </w:p>
        </w:tc>
        <w:tc>
          <w:tcPr>
            <w:tcW w:w="900" w:type="dxa"/>
            <w:vAlign w:val="center"/>
          </w:tcPr>
          <w:p>
            <w:pPr>
              <w:spacing w:line="320" w:lineRule="exact"/>
              <w:jc w:val="center"/>
              <w:rPr>
                <w:rFonts w:ascii="宋体"/>
                <w:color w:val="000000" w:themeColor="text1"/>
              </w:rPr>
            </w:pPr>
          </w:p>
        </w:tc>
        <w:tc>
          <w:tcPr>
            <w:tcW w:w="2235" w:type="dxa"/>
            <w:tcBorders>
              <w:top w:val="nil"/>
              <w:bottom w:val="nil"/>
            </w:tcBorders>
            <w:vAlign w:val="center"/>
          </w:tcPr>
          <w:p>
            <w:pPr>
              <w:spacing w:line="320" w:lineRule="exact"/>
              <w:jc w:val="center"/>
              <w:rPr>
                <w:rFonts w:ascii="宋体"/>
                <w:color w:val="000000" w:themeColor="text1"/>
              </w:rPr>
            </w:pPr>
          </w:p>
        </w:tc>
        <w:tc>
          <w:tcPr>
            <w:tcW w:w="1783" w:type="dxa"/>
            <w:gridSpan w:val="2"/>
            <w:tcBorders>
              <w:top w:val="nil"/>
              <w:bottom w:val="nil"/>
            </w:tcBorders>
            <w:vAlign w:val="center"/>
          </w:tcPr>
          <w:p>
            <w:pPr>
              <w:spacing w:line="320" w:lineRule="exact"/>
              <w:jc w:val="center"/>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cantSplit/>
          <w:trHeight w:val="502" w:hRule="atLeast"/>
          <w:jc w:val="center"/>
        </w:trPr>
        <w:tc>
          <w:tcPr>
            <w:tcW w:w="590" w:type="dxa"/>
            <w:vAlign w:val="center"/>
          </w:tcPr>
          <w:p>
            <w:pPr>
              <w:spacing w:line="320" w:lineRule="exact"/>
              <w:jc w:val="center"/>
              <w:rPr>
                <w:rFonts w:ascii="宋体"/>
                <w:bCs/>
                <w:color w:val="000000" w:themeColor="text1"/>
                <w:sz w:val="24"/>
              </w:rPr>
            </w:pPr>
            <w:r>
              <w:rPr>
                <w:rFonts w:ascii="宋体" w:hAnsi="宋体"/>
                <w:bCs/>
                <w:color w:val="000000" w:themeColor="text1"/>
                <w:sz w:val="24"/>
              </w:rPr>
              <w:t>3</w:t>
            </w:r>
          </w:p>
        </w:tc>
        <w:tc>
          <w:tcPr>
            <w:tcW w:w="1582" w:type="dxa"/>
            <w:gridSpan w:val="2"/>
            <w:vAlign w:val="center"/>
          </w:tcPr>
          <w:p>
            <w:pPr>
              <w:jc w:val="center"/>
              <w:rPr>
                <w:rFonts w:ascii="宋体"/>
                <w:color w:val="000000" w:themeColor="text1"/>
              </w:rPr>
            </w:pPr>
            <w:r>
              <w:rPr>
                <w:rFonts w:hint="eastAsia" w:ascii="宋体" w:hAnsi="宋体"/>
                <w:color w:val="000000" w:themeColor="text1"/>
              </w:rPr>
              <w:t>检测费</w:t>
            </w:r>
          </w:p>
        </w:tc>
        <w:tc>
          <w:tcPr>
            <w:tcW w:w="8363" w:type="dxa"/>
            <w:gridSpan w:val="9"/>
            <w:vAlign w:val="center"/>
          </w:tcPr>
          <w:p>
            <w:pPr>
              <w:spacing w:line="320" w:lineRule="exact"/>
              <w:ind w:firstLine="31680" w:firstLineChars="850"/>
              <w:rPr>
                <w:rFonts w:ascii="宋体"/>
                <w:color w:val="000000" w:themeColor="text1"/>
              </w:rPr>
            </w:pPr>
            <w:r>
              <w:rPr>
                <w:rFonts w:hint="eastAsia" w:ascii="宋体" w:hAnsi="宋体"/>
                <w:color w:val="000000" w:themeColor="text1"/>
              </w:rPr>
              <w:t>元</w:t>
            </w:r>
            <w:r>
              <w:rPr>
                <w:rFonts w:ascii="宋体" w:hAnsi="宋体"/>
                <w:color w:val="000000" w:themeColor="text1"/>
              </w:rPr>
              <w:t>/</w:t>
            </w:r>
            <w:r>
              <w:rPr>
                <w:rFonts w:hint="eastAsia" w:ascii="宋体" w:hAnsi="宋体"/>
                <w:color w:val="000000" w:themeColor="text1"/>
              </w:rPr>
              <w:t>组</w:t>
            </w:r>
            <w:r>
              <w:rPr>
                <w:rFonts w:ascii="宋体" w:hAnsi="宋体"/>
                <w:color w:val="000000" w:themeColor="text1"/>
              </w:rPr>
              <w:t xml:space="preserve"> * </w:t>
            </w:r>
            <w:r>
              <w:rPr>
                <w:rFonts w:hint="eastAsia" w:ascii="宋体" w:hAnsi="宋体"/>
                <w:color w:val="000000" w:themeColor="text1"/>
              </w:rPr>
              <w:t>组</w:t>
            </w:r>
            <w:r>
              <w:rPr>
                <w:rFonts w:ascii="宋体" w:hAnsi="宋体"/>
                <w:color w:val="000000" w:themeColor="text1"/>
              </w:rPr>
              <w:t xml:space="preserve"> = </w:t>
            </w:r>
            <w:r>
              <w:rPr>
                <w:rFonts w:hint="eastAsia" w:ascii="宋体" w:hAnsi="宋体"/>
                <w:color w:val="000000" w:themeColor="text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2172" w:type="dxa"/>
            <w:gridSpan w:val="3"/>
            <w:vAlign w:val="center"/>
          </w:tcPr>
          <w:p>
            <w:pPr>
              <w:pStyle w:val="13"/>
              <w:spacing w:line="320" w:lineRule="exact"/>
              <w:jc w:val="center"/>
              <w:rPr>
                <w:rFonts w:hAnsi="宋体"/>
                <w:bCs/>
                <w:color w:val="000000" w:themeColor="text1"/>
                <w:kern w:val="2"/>
                <w:sz w:val="24"/>
                <w:szCs w:val="20"/>
              </w:rPr>
            </w:pPr>
            <w:r>
              <w:rPr>
                <w:rFonts w:hint="eastAsia" w:hAnsi="宋体"/>
                <w:bCs/>
                <w:color w:val="000000" w:themeColor="text1"/>
                <w:kern w:val="2"/>
                <w:sz w:val="24"/>
                <w:szCs w:val="20"/>
              </w:rPr>
              <w:t>投标总报价</w:t>
            </w:r>
          </w:p>
          <w:p>
            <w:pPr>
              <w:jc w:val="center"/>
              <w:rPr>
                <w:rFonts w:ascii="宋体"/>
                <w:color w:val="000000" w:themeColor="text1"/>
              </w:rPr>
            </w:pPr>
            <w:r>
              <w:rPr>
                <w:rFonts w:hint="eastAsia" w:ascii="宋体" w:hAnsi="宋体"/>
                <w:bCs/>
                <w:color w:val="000000" w:themeColor="text1"/>
                <w:sz w:val="24"/>
              </w:rPr>
              <w:t>（人民币元）</w:t>
            </w:r>
          </w:p>
        </w:tc>
        <w:tc>
          <w:tcPr>
            <w:tcW w:w="8375" w:type="dxa"/>
            <w:gridSpan w:val="10"/>
            <w:vAlign w:val="center"/>
          </w:tcPr>
          <w:p>
            <w:pPr>
              <w:pStyle w:val="13"/>
              <w:spacing w:line="320" w:lineRule="exact"/>
              <w:rPr>
                <w:rFonts w:hAnsi="宋体"/>
                <w:bCs/>
                <w:color w:val="000000" w:themeColor="text1"/>
                <w:kern w:val="2"/>
                <w:sz w:val="24"/>
                <w:szCs w:val="20"/>
                <w:u w:val="single"/>
              </w:rPr>
            </w:pPr>
            <w:r>
              <w:rPr>
                <w:rFonts w:hint="eastAsia" w:hAnsi="宋体"/>
                <w:bCs/>
                <w:color w:val="000000" w:themeColor="text1"/>
                <w:kern w:val="2"/>
                <w:sz w:val="24"/>
                <w:szCs w:val="20"/>
              </w:rPr>
              <w:t>（小写）</w:t>
            </w:r>
          </w:p>
          <w:p>
            <w:pPr>
              <w:spacing w:line="320" w:lineRule="exact"/>
              <w:rPr>
                <w:rFonts w:ascii="宋体"/>
                <w:color w:val="000000" w:themeColor="text1"/>
              </w:rPr>
            </w:pPr>
            <w:r>
              <w:rPr>
                <w:rFonts w:hint="eastAsia" w:ascii="宋体" w:hAnsi="宋体"/>
                <w:bCs/>
                <w:color w:val="000000" w:themeColor="text1"/>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2172" w:type="dxa"/>
            <w:gridSpan w:val="3"/>
            <w:vAlign w:val="center"/>
          </w:tcPr>
          <w:p>
            <w:pPr>
              <w:pStyle w:val="13"/>
              <w:spacing w:line="320" w:lineRule="exact"/>
              <w:jc w:val="center"/>
              <w:rPr>
                <w:rFonts w:hAnsi="宋体"/>
                <w:bCs/>
                <w:color w:val="000000" w:themeColor="text1"/>
                <w:kern w:val="2"/>
                <w:sz w:val="24"/>
                <w:szCs w:val="20"/>
              </w:rPr>
            </w:pPr>
            <w:r>
              <w:rPr>
                <w:rFonts w:hint="eastAsia" w:hAnsi="宋体"/>
                <w:bCs/>
                <w:color w:val="000000" w:themeColor="text1"/>
                <w:kern w:val="2"/>
                <w:sz w:val="24"/>
                <w:szCs w:val="20"/>
              </w:rPr>
              <w:t>质量目标</w:t>
            </w:r>
          </w:p>
        </w:tc>
        <w:tc>
          <w:tcPr>
            <w:tcW w:w="1381" w:type="dxa"/>
            <w:gridSpan w:val="3"/>
            <w:vAlign w:val="center"/>
          </w:tcPr>
          <w:p>
            <w:pPr>
              <w:pStyle w:val="13"/>
              <w:spacing w:line="320" w:lineRule="exact"/>
              <w:jc w:val="center"/>
              <w:rPr>
                <w:rFonts w:hAnsi="宋体"/>
                <w:bCs/>
                <w:color w:val="000000" w:themeColor="text1"/>
                <w:kern w:val="2"/>
                <w:sz w:val="24"/>
                <w:szCs w:val="20"/>
              </w:rPr>
            </w:pPr>
          </w:p>
        </w:tc>
        <w:tc>
          <w:tcPr>
            <w:tcW w:w="1795" w:type="dxa"/>
            <w:gridSpan w:val="2"/>
            <w:vAlign w:val="center"/>
          </w:tcPr>
          <w:p>
            <w:pPr>
              <w:pStyle w:val="13"/>
              <w:spacing w:line="320" w:lineRule="exact"/>
              <w:jc w:val="center"/>
              <w:rPr>
                <w:rFonts w:hAnsi="宋体"/>
                <w:bCs/>
                <w:color w:val="000000" w:themeColor="text1"/>
                <w:kern w:val="2"/>
                <w:sz w:val="24"/>
                <w:szCs w:val="20"/>
              </w:rPr>
            </w:pPr>
            <w:r>
              <w:rPr>
                <w:rFonts w:hint="eastAsia" w:hAnsi="宋体"/>
                <w:bCs/>
                <w:color w:val="000000" w:themeColor="text1"/>
                <w:kern w:val="2"/>
                <w:sz w:val="24"/>
                <w:szCs w:val="20"/>
              </w:rPr>
              <w:t>质量保证期</w:t>
            </w:r>
          </w:p>
        </w:tc>
        <w:tc>
          <w:tcPr>
            <w:tcW w:w="5199" w:type="dxa"/>
            <w:gridSpan w:val="5"/>
            <w:vAlign w:val="center"/>
          </w:tcPr>
          <w:p>
            <w:pPr>
              <w:spacing w:line="320" w:lineRule="exact"/>
              <w:jc w:val="center"/>
              <w:rPr>
                <w:rFonts w:ascii="宋体"/>
                <w:color w:val="000000" w:themeColor="text1"/>
              </w:rPr>
            </w:pPr>
            <w:r>
              <w:rPr>
                <w:rFonts w:hint="eastAsia" w:ascii="宋体" w:hAnsi="宋体"/>
                <w:bCs/>
                <w:color w:val="000000" w:themeColor="text1"/>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2172" w:type="dxa"/>
            <w:gridSpan w:val="3"/>
            <w:vAlign w:val="center"/>
          </w:tcPr>
          <w:p>
            <w:pPr>
              <w:pStyle w:val="13"/>
              <w:spacing w:line="320" w:lineRule="exact"/>
              <w:jc w:val="center"/>
              <w:rPr>
                <w:rFonts w:hAnsi="宋体"/>
                <w:bCs/>
                <w:color w:val="000000" w:themeColor="text1"/>
                <w:kern w:val="2"/>
                <w:sz w:val="24"/>
                <w:szCs w:val="20"/>
              </w:rPr>
            </w:pPr>
            <w:r>
              <w:rPr>
                <w:rFonts w:hint="eastAsia" w:hAnsi="宋体"/>
                <w:bCs/>
                <w:color w:val="000000" w:themeColor="text1"/>
                <w:kern w:val="2"/>
                <w:sz w:val="24"/>
                <w:szCs w:val="20"/>
              </w:rPr>
              <w:t>供货期目标</w:t>
            </w:r>
          </w:p>
        </w:tc>
        <w:tc>
          <w:tcPr>
            <w:tcW w:w="1381" w:type="dxa"/>
            <w:gridSpan w:val="3"/>
            <w:vAlign w:val="center"/>
          </w:tcPr>
          <w:p>
            <w:pPr>
              <w:pStyle w:val="13"/>
              <w:spacing w:line="320" w:lineRule="exact"/>
              <w:jc w:val="center"/>
              <w:rPr>
                <w:rFonts w:hAnsi="宋体"/>
                <w:bCs/>
                <w:color w:val="000000" w:themeColor="text1"/>
                <w:kern w:val="2"/>
                <w:sz w:val="24"/>
                <w:szCs w:val="20"/>
              </w:rPr>
            </w:pPr>
          </w:p>
        </w:tc>
        <w:tc>
          <w:tcPr>
            <w:tcW w:w="1795" w:type="dxa"/>
            <w:gridSpan w:val="2"/>
            <w:vAlign w:val="center"/>
          </w:tcPr>
          <w:p>
            <w:pPr>
              <w:pStyle w:val="13"/>
              <w:spacing w:line="320" w:lineRule="exact"/>
              <w:jc w:val="center"/>
              <w:rPr>
                <w:rFonts w:hAnsi="宋体"/>
                <w:bCs/>
                <w:color w:val="000000" w:themeColor="text1"/>
                <w:kern w:val="2"/>
                <w:sz w:val="24"/>
                <w:szCs w:val="20"/>
              </w:rPr>
            </w:pPr>
            <w:r>
              <w:rPr>
                <w:rFonts w:hint="eastAsia" w:hAnsi="宋体"/>
                <w:bCs/>
                <w:color w:val="000000" w:themeColor="text1"/>
                <w:kern w:val="2"/>
                <w:sz w:val="24"/>
                <w:szCs w:val="20"/>
              </w:rPr>
              <w:t>正常使用寿命</w:t>
            </w:r>
          </w:p>
        </w:tc>
        <w:tc>
          <w:tcPr>
            <w:tcW w:w="5199" w:type="dxa"/>
            <w:gridSpan w:val="5"/>
            <w:vAlign w:val="center"/>
          </w:tcPr>
          <w:p>
            <w:pPr>
              <w:spacing w:line="320" w:lineRule="exact"/>
              <w:jc w:val="center"/>
              <w:rPr>
                <w:rFonts w:ascii="宋体"/>
                <w:color w:val="000000" w:themeColor="text1"/>
              </w:rPr>
            </w:pPr>
            <w:r>
              <w:rPr>
                <w:rFonts w:hint="eastAsia" w:ascii="宋体" w:hAnsi="宋体"/>
                <w:bCs/>
                <w:color w:val="000000" w:themeColor="text1"/>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2172" w:type="dxa"/>
            <w:gridSpan w:val="3"/>
            <w:vAlign w:val="center"/>
          </w:tcPr>
          <w:p>
            <w:pPr>
              <w:jc w:val="center"/>
              <w:rPr>
                <w:rFonts w:ascii="宋体"/>
                <w:color w:val="000000" w:themeColor="text1"/>
                <w:szCs w:val="21"/>
              </w:rPr>
            </w:pPr>
            <w:r>
              <w:rPr>
                <w:rFonts w:hint="eastAsia" w:hAnsi="宋体"/>
                <w:bCs/>
                <w:color w:val="000000" w:themeColor="text1"/>
                <w:szCs w:val="21"/>
              </w:rPr>
              <w:t>其它承诺及</w:t>
            </w:r>
            <w:r>
              <w:rPr>
                <w:rFonts w:hint="eastAsia" w:ascii="宋体" w:hAnsi="宋体"/>
                <w:bCs/>
                <w:color w:val="000000" w:themeColor="text1"/>
                <w:szCs w:val="21"/>
              </w:rPr>
              <w:t>优惠条件</w:t>
            </w:r>
          </w:p>
        </w:tc>
        <w:tc>
          <w:tcPr>
            <w:tcW w:w="8375" w:type="dxa"/>
            <w:gridSpan w:val="10"/>
            <w:vAlign w:val="center"/>
          </w:tcPr>
          <w:p>
            <w:pPr>
              <w:spacing w:line="320" w:lineRule="exact"/>
              <w:jc w:val="center"/>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2172" w:type="dxa"/>
            <w:gridSpan w:val="3"/>
            <w:vAlign w:val="center"/>
          </w:tcPr>
          <w:p>
            <w:pPr>
              <w:jc w:val="center"/>
              <w:rPr>
                <w:rFonts w:ascii="宋体"/>
                <w:color w:val="000000" w:themeColor="text1"/>
                <w:szCs w:val="21"/>
              </w:rPr>
            </w:pPr>
            <w:r>
              <w:rPr>
                <w:rFonts w:hint="eastAsia" w:ascii="宋体" w:hAnsi="宋体"/>
                <w:bCs/>
                <w:color w:val="000000" w:themeColor="text1"/>
                <w:szCs w:val="21"/>
              </w:rPr>
              <w:t>对招标文件及合同条款的认同程度</w:t>
            </w:r>
          </w:p>
        </w:tc>
        <w:tc>
          <w:tcPr>
            <w:tcW w:w="8375" w:type="dxa"/>
            <w:gridSpan w:val="10"/>
            <w:vAlign w:val="center"/>
          </w:tcPr>
          <w:p>
            <w:pPr>
              <w:spacing w:line="320" w:lineRule="exact"/>
              <w:jc w:val="center"/>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2172" w:type="dxa"/>
            <w:gridSpan w:val="3"/>
            <w:vAlign w:val="center"/>
          </w:tcPr>
          <w:p>
            <w:pPr>
              <w:ind w:left="31680" w:leftChars="-52" w:right="31680" w:rightChars="-74"/>
              <w:jc w:val="center"/>
              <w:rPr>
                <w:rFonts w:ascii="宋体"/>
                <w:color w:val="000000" w:themeColor="text1"/>
                <w:szCs w:val="21"/>
              </w:rPr>
            </w:pPr>
            <w:r>
              <w:rPr>
                <w:rFonts w:hint="eastAsia" w:ascii="宋体" w:hAnsi="宋体"/>
                <w:bCs/>
                <w:color w:val="000000" w:themeColor="text1"/>
                <w:szCs w:val="21"/>
              </w:rPr>
              <w:t>投标人现场确认（签字）</w:t>
            </w:r>
          </w:p>
        </w:tc>
        <w:tc>
          <w:tcPr>
            <w:tcW w:w="8375" w:type="dxa"/>
            <w:gridSpan w:val="10"/>
            <w:vAlign w:val="center"/>
          </w:tcPr>
          <w:p>
            <w:pPr>
              <w:spacing w:line="320" w:lineRule="exact"/>
              <w:jc w:val="center"/>
              <w:rPr>
                <w:rFonts w:ascii="宋体"/>
                <w:color w:val="000000" w:themeColor="text1"/>
              </w:rPr>
            </w:pPr>
          </w:p>
        </w:tc>
      </w:tr>
    </w:tbl>
    <w:p>
      <w:pPr>
        <w:ind w:right="480"/>
        <w:jc w:val="right"/>
        <w:rPr>
          <w:rFonts w:ascii="宋体"/>
          <w:b/>
          <w:color w:val="000000" w:themeColor="text1"/>
          <w:sz w:val="24"/>
        </w:rPr>
      </w:pPr>
    </w:p>
    <w:p>
      <w:pPr>
        <w:rPr>
          <w:rFonts w:ascii="宋体"/>
          <w:bCs/>
          <w:color w:val="000000" w:themeColor="text1"/>
          <w:sz w:val="24"/>
        </w:rPr>
      </w:pPr>
      <w:r>
        <w:rPr>
          <w:rFonts w:hint="eastAsia" w:ascii="宋体" w:hAnsi="宋体"/>
          <w:bCs/>
          <w:color w:val="000000" w:themeColor="text1"/>
          <w:sz w:val="24"/>
        </w:rPr>
        <w:t>投标人（盖章）：</w:t>
      </w:r>
    </w:p>
    <w:p>
      <w:pPr>
        <w:rPr>
          <w:rFonts w:ascii="宋体"/>
          <w:bCs/>
          <w:color w:val="000000" w:themeColor="text1"/>
          <w:sz w:val="24"/>
        </w:rPr>
      </w:pPr>
    </w:p>
    <w:p>
      <w:pPr>
        <w:rPr>
          <w:rFonts w:ascii="宋体"/>
          <w:bCs/>
          <w:color w:val="000000" w:themeColor="text1"/>
          <w:sz w:val="24"/>
        </w:rPr>
      </w:pPr>
      <w:r>
        <w:rPr>
          <w:rFonts w:hint="eastAsia" w:ascii="宋体" w:hAnsi="宋体"/>
          <w:bCs/>
          <w:color w:val="000000" w:themeColor="text1"/>
          <w:sz w:val="24"/>
        </w:rPr>
        <w:t>法定代表人或授权代表（签字或盖章）：</w:t>
      </w:r>
    </w:p>
    <w:p>
      <w:pPr>
        <w:rPr>
          <w:rFonts w:ascii="宋体"/>
          <w:bCs/>
          <w:color w:val="000000" w:themeColor="text1"/>
          <w:sz w:val="24"/>
        </w:rPr>
      </w:pPr>
    </w:p>
    <w:p>
      <w:pPr>
        <w:rPr>
          <w:rFonts w:ascii="宋体"/>
          <w:bCs/>
          <w:color w:val="000000" w:themeColor="text1"/>
          <w:sz w:val="24"/>
        </w:rPr>
      </w:pPr>
      <w:r>
        <w:rPr>
          <w:rFonts w:hint="eastAsia" w:ascii="宋体" w:hAnsi="宋体"/>
          <w:bCs/>
          <w:color w:val="000000" w:themeColor="text1"/>
          <w:sz w:val="24"/>
        </w:rPr>
        <w:t>日期：年月日</w:t>
      </w:r>
    </w:p>
    <w:p>
      <w:pPr>
        <w:rPr>
          <w:rFonts w:ascii="宋体"/>
          <w:bCs/>
          <w:color w:val="000000" w:themeColor="text1"/>
          <w:sz w:val="24"/>
        </w:rPr>
      </w:pPr>
    </w:p>
    <w:p>
      <w:pPr>
        <w:rPr>
          <w:rFonts w:ascii="宋体"/>
          <w:bCs/>
          <w:color w:val="000000" w:themeColor="text1"/>
          <w:sz w:val="24"/>
        </w:rPr>
      </w:pPr>
    </w:p>
    <w:p>
      <w:pPr>
        <w:rPr>
          <w:rFonts w:ascii="宋体"/>
          <w:bCs/>
          <w:color w:val="000000" w:themeColor="text1"/>
          <w:sz w:val="24"/>
        </w:rPr>
      </w:pPr>
    </w:p>
    <w:p>
      <w:pPr>
        <w:rPr>
          <w:rFonts w:ascii="宋体"/>
          <w:bCs/>
          <w:color w:val="000000" w:themeColor="text1"/>
          <w:sz w:val="24"/>
        </w:rPr>
      </w:pPr>
    </w:p>
    <w:p>
      <w:pPr>
        <w:rPr>
          <w:rFonts w:ascii="宋体"/>
          <w:bCs/>
          <w:color w:val="000000" w:themeColor="text1"/>
          <w:sz w:val="24"/>
        </w:rPr>
      </w:pPr>
    </w:p>
    <w:p>
      <w:pPr>
        <w:rPr>
          <w:rFonts w:ascii="宋体"/>
          <w:bCs/>
          <w:color w:val="000000" w:themeColor="text1"/>
          <w:sz w:val="24"/>
        </w:rPr>
      </w:pPr>
    </w:p>
    <w:p>
      <w:pPr>
        <w:rPr>
          <w:rFonts w:ascii="宋体"/>
          <w:bCs/>
          <w:color w:val="000000" w:themeColor="text1"/>
          <w:sz w:val="24"/>
        </w:rPr>
      </w:pPr>
    </w:p>
    <w:p>
      <w:pPr>
        <w:rPr>
          <w:rFonts w:ascii="宋体"/>
          <w:bCs/>
          <w:color w:val="000000" w:themeColor="text1"/>
          <w:sz w:val="24"/>
        </w:rPr>
      </w:pPr>
    </w:p>
    <w:p>
      <w:pPr>
        <w:rPr>
          <w:rFonts w:ascii="宋体"/>
          <w:bCs/>
          <w:color w:val="000000" w:themeColor="text1"/>
          <w:sz w:val="24"/>
        </w:rPr>
      </w:pPr>
    </w:p>
    <w:p>
      <w:pPr>
        <w:rPr>
          <w:rFonts w:ascii="宋体"/>
          <w:bCs/>
          <w:color w:val="000000" w:themeColor="text1"/>
          <w:sz w:val="24"/>
        </w:rPr>
      </w:pPr>
    </w:p>
    <w:p>
      <w:pPr>
        <w:rPr>
          <w:rFonts w:ascii="宋体"/>
          <w:bCs/>
          <w:color w:val="000000" w:themeColor="text1"/>
          <w:sz w:val="24"/>
        </w:rPr>
      </w:pPr>
    </w:p>
    <w:p>
      <w:pPr>
        <w:rPr>
          <w:rFonts w:ascii="宋体"/>
          <w:bCs/>
          <w:color w:val="000000" w:themeColor="text1"/>
          <w:sz w:val="24"/>
        </w:rPr>
      </w:pPr>
    </w:p>
    <w:p>
      <w:pPr>
        <w:rPr>
          <w:rFonts w:ascii="宋体"/>
          <w:bCs/>
          <w:color w:val="000000" w:themeColor="text1"/>
          <w:sz w:val="24"/>
        </w:rPr>
      </w:pPr>
    </w:p>
    <w:p>
      <w:pPr>
        <w:rPr>
          <w:rFonts w:ascii="宋体"/>
          <w:bCs/>
          <w:color w:val="000000" w:themeColor="text1"/>
          <w:sz w:val="24"/>
        </w:rPr>
      </w:pPr>
    </w:p>
    <w:p>
      <w:pPr>
        <w:rPr>
          <w:rFonts w:ascii="宋体"/>
          <w:bCs/>
          <w:color w:val="000000" w:themeColor="text1"/>
          <w:sz w:val="24"/>
        </w:rPr>
      </w:pPr>
    </w:p>
    <w:p>
      <w:pPr>
        <w:pStyle w:val="2"/>
        <w:rPr>
          <w:rFonts w:ascii="宋体"/>
          <w:color w:val="000000" w:themeColor="text1"/>
        </w:rPr>
      </w:pPr>
      <w:bookmarkStart w:id="21" w:name="_Toc200529540"/>
      <w:bookmarkStart w:id="22" w:name="_Toc41443114"/>
      <w:r>
        <w:rPr>
          <w:rFonts w:hint="eastAsia" w:ascii="宋体" w:hAnsi="宋体"/>
          <w:color w:val="000000" w:themeColor="text1"/>
        </w:rPr>
        <w:t>附件</w:t>
      </w:r>
      <w:r>
        <w:rPr>
          <w:rFonts w:ascii="宋体" w:hAnsi="宋体"/>
          <w:color w:val="000000" w:themeColor="text1"/>
        </w:rPr>
        <w:t xml:space="preserve">3  </w:t>
      </w:r>
      <w:bookmarkEnd w:id="21"/>
      <w:r>
        <w:rPr>
          <w:rFonts w:hint="eastAsia" w:ascii="宋体" w:hAnsi="宋体"/>
          <w:color w:val="000000" w:themeColor="text1"/>
        </w:rPr>
        <w:t>报价单</w:t>
      </w:r>
    </w:p>
    <w:p>
      <w:pPr>
        <w:tabs>
          <w:tab w:val="left" w:pos="5580"/>
        </w:tabs>
        <w:rPr>
          <w:rFonts w:cs="宋体"/>
          <w:color w:val="000000" w:themeColor="text1"/>
          <w:sz w:val="28"/>
        </w:rPr>
      </w:pPr>
      <w:r>
        <w:rPr>
          <w:rFonts w:hint="eastAsia" w:cs="宋体"/>
          <w:color w:val="000000" w:themeColor="text1"/>
          <w:sz w:val="28"/>
        </w:rPr>
        <w:t>投标单位：（签章）</w:t>
      </w:r>
      <w:r>
        <w:rPr>
          <w:color w:val="000000" w:themeColor="text1"/>
          <w:sz w:val="28"/>
        </w:rPr>
        <w:t>2016</w:t>
      </w:r>
      <w:r>
        <w:rPr>
          <w:rFonts w:hint="eastAsia" w:cs="宋体"/>
          <w:color w:val="000000" w:themeColor="text1"/>
          <w:sz w:val="28"/>
        </w:rPr>
        <w:t>年月日</w:t>
      </w:r>
    </w:p>
    <w:tbl>
      <w:tblPr>
        <w:tblStyle w:val="31"/>
        <w:tblW w:w="9002" w:type="dxa"/>
        <w:tblInd w:w="93" w:type="dxa"/>
        <w:tblLayout w:type="fixed"/>
        <w:tblCellMar>
          <w:top w:w="0" w:type="dxa"/>
          <w:left w:w="108" w:type="dxa"/>
          <w:bottom w:w="0" w:type="dxa"/>
          <w:right w:w="108" w:type="dxa"/>
        </w:tblCellMar>
      </w:tblPr>
      <w:tblGrid>
        <w:gridCol w:w="2428"/>
        <w:gridCol w:w="1775"/>
        <w:gridCol w:w="917"/>
        <w:gridCol w:w="1131"/>
        <w:gridCol w:w="1561"/>
        <w:gridCol w:w="1190"/>
      </w:tblGrid>
      <w:tr>
        <w:tblPrEx>
          <w:tblLayout w:type="fixed"/>
          <w:tblCellMar>
            <w:top w:w="0" w:type="dxa"/>
            <w:left w:w="108" w:type="dxa"/>
            <w:bottom w:w="0" w:type="dxa"/>
            <w:right w:w="108" w:type="dxa"/>
          </w:tblCellMar>
        </w:tblPrEx>
        <w:trPr>
          <w:trHeight w:val="570" w:hRule="atLeast"/>
        </w:trPr>
        <w:tc>
          <w:tcPr>
            <w:tcW w:w="9002"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themeColor="text1"/>
                <w:kern w:val="0"/>
                <w:sz w:val="28"/>
                <w:szCs w:val="28"/>
              </w:rPr>
            </w:pPr>
            <w:r>
              <w:rPr>
                <w:rFonts w:hint="eastAsia" w:ascii="黑体" w:hAnsi="黑体" w:eastAsia="黑体" w:cs="宋体"/>
                <w:color w:val="000000" w:themeColor="text1"/>
                <w:kern w:val="0"/>
                <w:sz w:val="28"/>
                <w:szCs w:val="28"/>
              </w:rPr>
              <w:t>周转房瓷砖</w:t>
            </w:r>
          </w:p>
        </w:tc>
      </w:tr>
      <w:tr>
        <w:tblPrEx>
          <w:tblLayout w:type="fixed"/>
          <w:tblCellMar>
            <w:top w:w="0" w:type="dxa"/>
            <w:left w:w="108" w:type="dxa"/>
            <w:bottom w:w="0" w:type="dxa"/>
            <w:right w:w="108" w:type="dxa"/>
          </w:tblCellMar>
        </w:tblPrEx>
        <w:trPr>
          <w:trHeight w:val="439" w:hRule="atLeast"/>
        </w:trPr>
        <w:tc>
          <w:tcPr>
            <w:tcW w:w="242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名称</w:t>
            </w:r>
          </w:p>
        </w:tc>
        <w:tc>
          <w:tcPr>
            <w:tcW w:w="177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规格</w:t>
            </w:r>
          </w:p>
        </w:tc>
        <w:tc>
          <w:tcPr>
            <w:tcW w:w="917"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单位</w:t>
            </w:r>
          </w:p>
        </w:tc>
        <w:tc>
          <w:tcPr>
            <w:tcW w:w="113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数量</w:t>
            </w:r>
          </w:p>
        </w:tc>
        <w:tc>
          <w:tcPr>
            <w:tcW w:w="156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色彩</w:t>
            </w:r>
          </w:p>
        </w:tc>
        <w:tc>
          <w:tcPr>
            <w:tcW w:w="1190"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备注</w:t>
            </w:r>
          </w:p>
        </w:tc>
      </w:tr>
      <w:tr>
        <w:tblPrEx>
          <w:tblLayout w:type="fixed"/>
          <w:tblCellMar>
            <w:top w:w="0" w:type="dxa"/>
            <w:left w:w="108" w:type="dxa"/>
            <w:bottom w:w="0" w:type="dxa"/>
            <w:right w:w="108" w:type="dxa"/>
          </w:tblCellMar>
        </w:tblPrEx>
        <w:trPr>
          <w:trHeight w:val="439" w:hRule="atLeast"/>
        </w:trPr>
        <w:tc>
          <w:tcPr>
            <w:tcW w:w="242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客厅地面</w:t>
            </w:r>
          </w:p>
        </w:tc>
        <w:tc>
          <w:tcPr>
            <w:tcW w:w="177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800</w:t>
            </w:r>
            <w:r>
              <w:rPr>
                <w:rFonts w:hint="eastAsia" w:ascii="宋体" w:hAnsi="宋体" w:cs="宋体"/>
                <w:color w:val="000000" w:themeColor="text1"/>
                <w:kern w:val="0"/>
                <w:sz w:val="22"/>
                <w:szCs w:val="22"/>
              </w:rPr>
              <w:t>×</w:t>
            </w:r>
            <w:r>
              <w:rPr>
                <w:rFonts w:ascii="宋体" w:hAnsi="宋体" w:cs="宋体"/>
                <w:color w:val="000000" w:themeColor="text1"/>
                <w:kern w:val="0"/>
                <w:sz w:val="22"/>
                <w:szCs w:val="22"/>
              </w:rPr>
              <w:t>800</w:t>
            </w:r>
          </w:p>
        </w:tc>
        <w:tc>
          <w:tcPr>
            <w:tcW w:w="917"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2700</w:t>
            </w:r>
          </w:p>
        </w:tc>
        <w:tc>
          <w:tcPr>
            <w:tcW w:w="156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见样品</w:t>
            </w:r>
          </w:p>
        </w:tc>
        <w:tc>
          <w:tcPr>
            <w:tcW w:w="1190"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r>
      <w:tr>
        <w:tblPrEx>
          <w:tblLayout w:type="fixed"/>
          <w:tblCellMar>
            <w:top w:w="0" w:type="dxa"/>
            <w:left w:w="108" w:type="dxa"/>
            <w:bottom w:w="0" w:type="dxa"/>
            <w:right w:w="108" w:type="dxa"/>
          </w:tblCellMar>
        </w:tblPrEx>
        <w:trPr>
          <w:trHeight w:val="439" w:hRule="atLeast"/>
        </w:trPr>
        <w:tc>
          <w:tcPr>
            <w:tcW w:w="242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客厅踢脚线</w:t>
            </w:r>
          </w:p>
        </w:tc>
        <w:tc>
          <w:tcPr>
            <w:tcW w:w="177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高</w:t>
            </w:r>
            <w:r>
              <w:rPr>
                <w:rFonts w:ascii="宋体" w:hAnsi="宋体" w:cs="宋体"/>
                <w:color w:val="000000" w:themeColor="text1"/>
                <w:kern w:val="0"/>
                <w:sz w:val="22"/>
                <w:szCs w:val="22"/>
              </w:rPr>
              <w:t>120</w:t>
            </w:r>
          </w:p>
        </w:tc>
        <w:tc>
          <w:tcPr>
            <w:tcW w:w="917"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m</w:t>
            </w:r>
          </w:p>
        </w:tc>
        <w:tc>
          <w:tcPr>
            <w:tcW w:w="113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2500</w:t>
            </w:r>
          </w:p>
        </w:tc>
        <w:tc>
          <w:tcPr>
            <w:tcW w:w="1561" w:type="dxa"/>
            <w:tcBorders>
              <w:top w:val="nil"/>
              <w:left w:val="nil"/>
              <w:bottom w:val="single" w:color="auto" w:sz="4" w:space="0"/>
              <w:right w:val="single" w:color="auto" w:sz="4" w:space="0"/>
            </w:tcBorders>
            <w:vAlign w:val="center"/>
          </w:tcPr>
          <w:p>
            <w:pPr>
              <w:jc w:val="center"/>
              <w:rPr>
                <w:color w:val="000000" w:themeColor="text1"/>
              </w:rPr>
            </w:pPr>
            <w:r>
              <w:rPr>
                <w:rFonts w:hint="eastAsia" w:ascii="宋体" w:hAnsi="宋体" w:cs="宋体"/>
                <w:color w:val="000000" w:themeColor="text1"/>
                <w:kern w:val="0"/>
                <w:sz w:val="22"/>
                <w:szCs w:val="22"/>
              </w:rPr>
              <w:t>见样品</w:t>
            </w:r>
          </w:p>
        </w:tc>
        <w:tc>
          <w:tcPr>
            <w:tcW w:w="1190"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r>
      <w:tr>
        <w:tblPrEx>
          <w:tblLayout w:type="fixed"/>
          <w:tblCellMar>
            <w:top w:w="0" w:type="dxa"/>
            <w:left w:w="108" w:type="dxa"/>
            <w:bottom w:w="0" w:type="dxa"/>
            <w:right w:w="108" w:type="dxa"/>
          </w:tblCellMar>
        </w:tblPrEx>
        <w:trPr>
          <w:trHeight w:val="439" w:hRule="atLeast"/>
        </w:trPr>
        <w:tc>
          <w:tcPr>
            <w:tcW w:w="242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卧室地面</w:t>
            </w:r>
          </w:p>
        </w:tc>
        <w:tc>
          <w:tcPr>
            <w:tcW w:w="177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800</w:t>
            </w:r>
            <w:r>
              <w:rPr>
                <w:rFonts w:hint="eastAsia" w:ascii="宋体" w:hAnsi="宋体" w:cs="宋体"/>
                <w:color w:val="000000" w:themeColor="text1"/>
                <w:kern w:val="0"/>
                <w:sz w:val="22"/>
                <w:szCs w:val="22"/>
              </w:rPr>
              <w:t>×</w:t>
            </w:r>
            <w:r>
              <w:rPr>
                <w:rFonts w:ascii="宋体" w:hAnsi="宋体" w:cs="宋体"/>
                <w:color w:val="000000" w:themeColor="text1"/>
                <w:kern w:val="0"/>
                <w:sz w:val="22"/>
                <w:szCs w:val="22"/>
              </w:rPr>
              <w:t>800</w:t>
            </w:r>
          </w:p>
        </w:tc>
        <w:tc>
          <w:tcPr>
            <w:tcW w:w="917"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2800</w:t>
            </w:r>
          </w:p>
        </w:tc>
        <w:tc>
          <w:tcPr>
            <w:tcW w:w="1561" w:type="dxa"/>
            <w:tcBorders>
              <w:top w:val="nil"/>
              <w:left w:val="nil"/>
              <w:bottom w:val="single" w:color="auto" w:sz="4" w:space="0"/>
              <w:right w:val="single" w:color="auto" w:sz="4" w:space="0"/>
            </w:tcBorders>
            <w:vAlign w:val="center"/>
          </w:tcPr>
          <w:p>
            <w:pPr>
              <w:jc w:val="center"/>
              <w:rPr>
                <w:color w:val="000000" w:themeColor="text1"/>
              </w:rPr>
            </w:pPr>
            <w:r>
              <w:rPr>
                <w:rFonts w:hint="eastAsia" w:ascii="宋体" w:hAnsi="宋体" w:cs="宋体"/>
                <w:color w:val="000000" w:themeColor="text1"/>
                <w:kern w:val="0"/>
                <w:sz w:val="22"/>
                <w:szCs w:val="22"/>
              </w:rPr>
              <w:t>见样品</w:t>
            </w:r>
          </w:p>
        </w:tc>
        <w:tc>
          <w:tcPr>
            <w:tcW w:w="1190"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r>
      <w:tr>
        <w:tblPrEx>
          <w:tblLayout w:type="fixed"/>
          <w:tblCellMar>
            <w:top w:w="0" w:type="dxa"/>
            <w:left w:w="108" w:type="dxa"/>
            <w:bottom w:w="0" w:type="dxa"/>
            <w:right w:w="108" w:type="dxa"/>
          </w:tblCellMar>
        </w:tblPrEx>
        <w:trPr>
          <w:trHeight w:val="439" w:hRule="atLeast"/>
        </w:trPr>
        <w:tc>
          <w:tcPr>
            <w:tcW w:w="242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卧室踢脚线</w:t>
            </w:r>
          </w:p>
        </w:tc>
        <w:tc>
          <w:tcPr>
            <w:tcW w:w="177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高</w:t>
            </w:r>
            <w:r>
              <w:rPr>
                <w:rFonts w:ascii="宋体" w:hAnsi="宋体" w:cs="宋体"/>
                <w:color w:val="000000" w:themeColor="text1"/>
                <w:kern w:val="0"/>
                <w:sz w:val="22"/>
                <w:szCs w:val="22"/>
              </w:rPr>
              <w:t>120</w:t>
            </w:r>
          </w:p>
        </w:tc>
        <w:tc>
          <w:tcPr>
            <w:tcW w:w="917"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m</w:t>
            </w:r>
          </w:p>
        </w:tc>
        <w:tc>
          <w:tcPr>
            <w:tcW w:w="113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2700</w:t>
            </w:r>
          </w:p>
        </w:tc>
        <w:tc>
          <w:tcPr>
            <w:tcW w:w="1561" w:type="dxa"/>
            <w:tcBorders>
              <w:top w:val="nil"/>
              <w:left w:val="nil"/>
              <w:bottom w:val="single" w:color="auto" w:sz="4" w:space="0"/>
              <w:right w:val="single" w:color="auto" w:sz="4" w:space="0"/>
            </w:tcBorders>
            <w:vAlign w:val="center"/>
          </w:tcPr>
          <w:p>
            <w:pPr>
              <w:jc w:val="center"/>
              <w:rPr>
                <w:color w:val="000000" w:themeColor="text1"/>
              </w:rPr>
            </w:pPr>
            <w:r>
              <w:rPr>
                <w:rFonts w:hint="eastAsia" w:ascii="宋体" w:hAnsi="宋体" w:cs="宋体"/>
                <w:color w:val="000000" w:themeColor="text1"/>
                <w:kern w:val="0"/>
                <w:sz w:val="22"/>
                <w:szCs w:val="22"/>
              </w:rPr>
              <w:t>见样品</w:t>
            </w:r>
          </w:p>
        </w:tc>
        <w:tc>
          <w:tcPr>
            <w:tcW w:w="1190"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r>
      <w:tr>
        <w:tblPrEx>
          <w:tblLayout w:type="fixed"/>
          <w:tblCellMar>
            <w:top w:w="0" w:type="dxa"/>
            <w:left w:w="108" w:type="dxa"/>
            <w:bottom w:w="0" w:type="dxa"/>
            <w:right w:w="108" w:type="dxa"/>
          </w:tblCellMar>
        </w:tblPrEx>
        <w:trPr>
          <w:trHeight w:val="439" w:hRule="atLeast"/>
        </w:trPr>
        <w:tc>
          <w:tcPr>
            <w:tcW w:w="242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阳台墙面</w:t>
            </w:r>
          </w:p>
        </w:tc>
        <w:tc>
          <w:tcPr>
            <w:tcW w:w="177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600</w:t>
            </w:r>
            <w:r>
              <w:rPr>
                <w:rFonts w:hint="eastAsia" w:ascii="宋体" w:hAnsi="宋体" w:cs="宋体"/>
                <w:color w:val="000000" w:themeColor="text1"/>
                <w:kern w:val="0"/>
                <w:sz w:val="22"/>
                <w:szCs w:val="22"/>
              </w:rPr>
              <w:t>×</w:t>
            </w:r>
            <w:r>
              <w:rPr>
                <w:rFonts w:ascii="宋体" w:hAnsi="宋体" w:cs="宋体"/>
                <w:color w:val="000000" w:themeColor="text1"/>
                <w:kern w:val="0"/>
                <w:sz w:val="22"/>
                <w:szCs w:val="22"/>
              </w:rPr>
              <w:t>300</w:t>
            </w:r>
          </w:p>
        </w:tc>
        <w:tc>
          <w:tcPr>
            <w:tcW w:w="917"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1800</w:t>
            </w:r>
          </w:p>
        </w:tc>
        <w:tc>
          <w:tcPr>
            <w:tcW w:w="1561" w:type="dxa"/>
            <w:tcBorders>
              <w:top w:val="nil"/>
              <w:left w:val="nil"/>
              <w:bottom w:val="single" w:color="auto" w:sz="4" w:space="0"/>
              <w:right w:val="single" w:color="auto" w:sz="4" w:space="0"/>
            </w:tcBorders>
            <w:vAlign w:val="center"/>
          </w:tcPr>
          <w:p>
            <w:pPr>
              <w:jc w:val="center"/>
              <w:rPr>
                <w:color w:val="000000" w:themeColor="text1"/>
              </w:rPr>
            </w:pPr>
            <w:r>
              <w:rPr>
                <w:rFonts w:hint="eastAsia" w:ascii="宋体" w:hAnsi="宋体" w:cs="宋体"/>
                <w:color w:val="000000" w:themeColor="text1"/>
                <w:kern w:val="0"/>
                <w:sz w:val="22"/>
                <w:szCs w:val="22"/>
              </w:rPr>
              <w:t>见样品</w:t>
            </w:r>
          </w:p>
        </w:tc>
        <w:tc>
          <w:tcPr>
            <w:tcW w:w="1190"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r>
      <w:tr>
        <w:tblPrEx>
          <w:tblLayout w:type="fixed"/>
          <w:tblCellMar>
            <w:top w:w="0" w:type="dxa"/>
            <w:left w:w="108" w:type="dxa"/>
            <w:bottom w:w="0" w:type="dxa"/>
            <w:right w:w="108" w:type="dxa"/>
          </w:tblCellMar>
        </w:tblPrEx>
        <w:trPr>
          <w:trHeight w:val="439" w:hRule="atLeast"/>
        </w:trPr>
        <w:tc>
          <w:tcPr>
            <w:tcW w:w="242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卫生间地面</w:t>
            </w:r>
          </w:p>
        </w:tc>
        <w:tc>
          <w:tcPr>
            <w:tcW w:w="177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400</w:t>
            </w:r>
            <w:r>
              <w:rPr>
                <w:rFonts w:hint="eastAsia" w:ascii="宋体" w:hAnsi="宋体" w:cs="宋体"/>
                <w:color w:val="000000" w:themeColor="text1"/>
                <w:kern w:val="0"/>
                <w:sz w:val="22"/>
                <w:szCs w:val="22"/>
              </w:rPr>
              <w:t>×</w:t>
            </w:r>
            <w:r>
              <w:rPr>
                <w:rFonts w:ascii="宋体" w:hAnsi="宋体" w:cs="宋体"/>
                <w:color w:val="000000" w:themeColor="text1"/>
                <w:kern w:val="0"/>
                <w:sz w:val="22"/>
                <w:szCs w:val="22"/>
              </w:rPr>
              <w:t>400</w:t>
            </w:r>
          </w:p>
        </w:tc>
        <w:tc>
          <w:tcPr>
            <w:tcW w:w="917"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800</w:t>
            </w:r>
          </w:p>
        </w:tc>
        <w:tc>
          <w:tcPr>
            <w:tcW w:w="1561" w:type="dxa"/>
            <w:tcBorders>
              <w:top w:val="nil"/>
              <w:left w:val="nil"/>
              <w:bottom w:val="single" w:color="auto" w:sz="4" w:space="0"/>
              <w:right w:val="single" w:color="auto" w:sz="4" w:space="0"/>
            </w:tcBorders>
            <w:vAlign w:val="center"/>
          </w:tcPr>
          <w:p>
            <w:pPr>
              <w:jc w:val="center"/>
              <w:rPr>
                <w:color w:val="000000" w:themeColor="text1"/>
              </w:rPr>
            </w:pPr>
            <w:r>
              <w:rPr>
                <w:rFonts w:hint="eastAsia" w:ascii="宋体" w:hAnsi="宋体" w:cs="宋体"/>
                <w:color w:val="000000" w:themeColor="text1"/>
                <w:kern w:val="0"/>
                <w:sz w:val="22"/>
                <w:szCs w:val="22"/>
              </w:rPr>
              <w:t>见样品</w:t>
            </w:r>
          </w:p>
        </w:tc>
        <w:tc>
          <w:tcPr>
            <w:tcW w:w="1190"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防滑</w:t>
            </w:r>
          </w:p>
        </w:tc>
      </w:tr>
      <w:tr>
        <w:tblPrEx>
          <w:tblLayout w:type="fixed"/>
          <w:tblCellMar>
            <w:top w:w="0" w:type="dxa"/>
            <w:left w:w="108" w:type="dxa"/>
            <w:bottom w:w="0" w:type="dxa"/>
            <w:right w:w="108" w:type="dxa"/>
          </w:tblCellMar>
        </w:tblPrEx>
        <w:trPr>
          <w:trHeight w:val="439" w:hRule="atLeast"/>
        </w:trPr>
        <w:tc>
          <w:tcPr>
            <w:tcW w:w="242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卫生间墙面</w:t>
            </w:r>
          </w:p>
        </w:tc>
        <w:tc>
          <w:tcPr>
            <w:tcW w:w="177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600</w:t>
            </w:r>
            <w:r>
              <w:rPr>
                <w:rFonts w:hint="eastAsia" w:ascii="宋体" w:hAnsi="宋体" w:cs="宋体"/>
                <w:color w:val="000000" w:themeColor="text1"/>
                <w:kern w:val="0"/>
                <w:sz w:val="22"/>
                <w:szCs w:val="22"/>
              </w:rPr>
              <w:t>×</w:t>
            </w:r>
            <w:r>
              <w:rPr>
                <w:rFonts w:ascii="宋体" w:hAnsi="宋体" w:cs="宋体"/>
                <w:color w:val="000000" w:themeColor="text1"/>
                <w:kern w:val="0"/>
                <w:sz w:val="22"/>
                <w:szCs w:val="22"/>
              </w:rPr>
              <w:t>300</w:t>
            </w:r>
          </w:p>
        </w:tc>
        <w:tc>
          <w:tcPr>
            <w:tcW w:w="917"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2900</w:t>
            </w:r>
          </w:p>
        </w:tc>
        <w:tc>
          <w:tcPr>
            <w:tcW w:w="1561" w:type="dxa"/>
            <w:tcBorders>
              <w:top w:val="nil"/>
              <w:left w:val="nil"/>
              <w:bottom w:val="single" w:color="auto" w:sz="4" w:space="0"/>
              <w:right w:val="single" w:color="auto" w:sz="4" w:space="0"/>
            </w:tcBorders>
            <w:vAlign w:val="center"/>
          </w:tcPr>
          <w:p>
            <w:pPr>
              <w:jc w:val="center"/>
              <w:rPr>
                <w:color w:val="000000" w:themeColor="text1"/>
              </w:rPr>
            </w:pPr>
            <w:r>
              <w:rPr>
                <w:rFonts w:hint="eastAsia" w:ascii="宋体" w:hAnsi="宋体" w:cs="宋体"/>
                <w:color w:val="000000" w:themeColor="text1"/>
                <w:kern w:val="0"/>
                <w:sz w:val="22"/>
                <w:szCs w:val="22"/>
              </w:rPr>
              <w:t>见样品</w:t>
            </w:r>
          </w:p>
        </w:tc>
        <w:tc>
          <w:tcPr>
            <w:tcW w:w="1190"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r>
      <w:tr>
        <w:tblPrEx>
          <w:tblLayout w:type="fixed"/>
          <w:tblCellMar>
            <w:top w:w="0" w:type="dxa"/>
            <w:left w:w="108" w:type="dxa"/>
            <w:bottom w:w="0" w:type="dxa"/>
            <w:right w:w="108" w:type="dxa"/>
          </w:tblCellMar>
        </w:tblPrEx>
        <w:trPr>
          <w:trHeight w:val="439" w:hRule="atLeast"/>
        </w:trPr>
        <w:tc>
          <w:tcPr>
            <w:tcW w:w="242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厨房地面</w:t>
            </w:r>
          </w:p>
        </w:tc>
        <w:tc>
          <w:tcPr>
            <w:tcW w:w="177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400</w:t>
            </w:r>
            <w:r>
              <w:rPr>
                <w:rFonts w:hint="eastAsia" w:ascii="宋体" w:hAnsi="宋体" w:cs="宋体"/>
                <w:color w:val="000000" w:themeColor="text1"/>
                <w:kern w:val="0"/>
                <w:sz w:val="22"/>
                <w:szCs w:val="22"/>
              </w:rPr>
              <w:t>×</w:t>
            </w:r>
            <w:r>
              <w:rPr>
                <w:rFonts w:ascii="宋体" w:hAnsi="宋体" w:cs="宋体"/>
                <w:color w:val="000000" w:themeColor="text1"/>
                <w:kern w:val="0"/>
                <w:sz w:val="22"/>
                <w:szCs w:val="22"/>
              </w:rPr>
              <w:t>400</w:t>
            </w:r>
          </w:p>
        </w:tc>
        <w:tc>
          <w:tcPr>
            <w:tcW w:w="917"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1000</w:t>
            </w:r>
          </w:p>
        </w:tc>
        <w:tc>
          <w:tcPr>
            <w:tcW w:w="1561" w:type="dxa"/>
            <w:tcBorders>
              <w:top w:val="nil"/>
              <w:left w:val="nil"/>
              <w:bottom w:val="single" w:color="auto" w:sz="4" w:space="0"/>
              <w:right w:val="single" w:color="auto" w:sz="4" w:space="0"/>
            </w:tcBorders>
            <w:vAlign w:val="center"/>
          </w:tcPr>
          <w:p>
            <w:pPr>
              <w:jc w:val="center"/>
              <w:rPr>
                <w:color w:val="000000" w:themeColor="text1"/>
              </w:rPr>
            </w:pPr>
            <w:r>
              <w:rPr>
                <w:rFonts w:hint="eastAsia" w:ascii="宋体" w:hAnsi="宋体" w:cs="宋体"/>
                <w:color w:val="000000" w:themeColor="text1"/>
                <w:kern w:val="0"/>
                <w:sz w:val="22"/>
                <w:szCs w:val="22"/>
              </w:rPr>
              <w:t>见样品</w:t>
            </w:r>
          </w:p>
        </w:tc>
        <w:tc>
          <w:tcPr>
            <w:tcW w:w="1190"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防滑</w:t>
            </w:r>
          </w:p>
        </w:tc>
      </w:tr>
      <w:tr>
        <w:tblPrEx>
          <w:tblLayout w:type="fixed"/>
          <w:tblCellMar>
            <w:top w:w="0" w:type="dxa"/>
            <w:left w:w="108" w:type="dxa"/>
            <w:bottom w:w="0" w:type="dxa"/>
            <w:right w:w="108" w:type="dxa"/>
          </w:tblCellMar>
        </w:tblPrEx>
        <w:trPr>
          <w:trHeight w:val="480" w:hRule="atLeast"/>
        </w:trPr>
        <w:tc>
          <w:tcPr>
            <w:tcW w:w="242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厨房墙面</w:t>
            </w:r>
          </w:p>
        </w:tc>
        <w:tc>
          <w:tcPr>
            <w:tcW w:w="177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600</w:t>
            </w:r>
            <w:r>
              <w:rPr>
                <w:rFonts w:hint="eastAsia" w:ascii="宋体" w:hAnsi="宋体" w:cs="宋体"/>
                <w:color w:val="000000" w:themeColor="text1"/>
                <w:kern w:val="0"/>
                <w:sz w:val="22"/>
                <w:szCs w:val="22"/>
              </w:rPr>
              <w:t>×</w:t>
            </w:r>
            <w:r>
              <w:rPr>
                <w:rFonts w:ascii="宋体" w:hAnsi="宋体" w:cs="宋体"/>
                <w:color w:val="000000" w:themeColor="text1"/>
                <w:kern w:val="0"/>
                <w:sz w:val="22"/>
                <w:szCs w:val="22"/>
              </w:rPr>
              <w:t>300</w:t>
            </w:r>
          </w:p>
        </w:tc>
        <w:tc>
          <w:tcPr>
            <w:tcW w:w="917"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3100</w:t>
            </w:r>
          </w:p>
        </w:tc>
        <w:tc>
          <w:tcPr>
            <w:tcW w:w="1561" w:type="dxa"/>
            <w:tcBorders>
              <w:top w:val="nil"/>
              <w:left w:val="nil"/>
              <w:bottom w:val="single" w:color="auto" w:sz="4" w:space="0"/>
              <w:right w:val="single" w:color="auto" w:sz="4" w:space="0"/>
            </w:tcBorders>
            <w:vAlign w:val="center"/>
          </w:tcPr>
          <w:p>
            <w:pPr>
              <w:jc w:val="center"/>
              <w:rPr>
                <w:color w:val="000000" w:themeColor="text1"/>
              </w:rPr>
            </w:pPr>
            <w:r>
              <w:rPr>
                <w:rFonts w:hint="eastAsia" w:ascii="宋体" w:hAnsi="宋体" w:cs="宋体"/>
                <w:color w:val="000000" w:themeColor="text1"/>
                <w:kern w:val="0"/>
                <w:sz w:val="22"/>
                <w:szCs w:val="22"/>
              </w:rPr>
              <w:t>见样品</w:t>
            </w:r>
          </w:p>
        </w:tc>
        <w:tc>
          <w:tcPr>
            <w:tcW w:w="1190"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r>
      <w:tr>
        <w:tblPrEx>
          <w:tblLayout w:type="fixed"/>
          <w:tblCellMar>
            <w:top w:w="0" w:type="dxa"/>
            <w:left w:w="108" w:type="dxa"/>
            <w:bottom w:w="0" w:type="dxa"/>
            <w:right w:w="108" w:type="dxa"/>
          </w:tblCellMar>
        </w:tblPrEx>
        <w:trPr>
          <w:trHeight w:val="480" w:hRule="atLeast"/>
        </w:trPr>
        <w:tc>
          <w:tcPr>
            <w:tcW w:w="242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楼层合用前室墙面</w:t>
            </w:r>
          </w:p>
        </w:tc>
        <w:tc>
          <w:tcPr>
            <w:tcW w:w="177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400</w:t>
            </w:r>
            <w:r>
              <w:rPr>
                <w:rFonts w:hint="eastAsia" w:ascii="宋体" w:hAnsi="宋体" w:cs="宋体"/>
                <w:color w:val="000000" w:themeColor="text1"/>
                <w:kern w:val="0"/>
                <w:sz w:val="22"/>
                <w:szCs w:val="22"/>
              </w:rPr>
              <w:t>×</w:t>
            </w:r>
            <w:r>
              <w:rPr>
                <w:rFonts w:ascii="宋体" w:hAnsi="宋体" w:cs="宋体"/>
                <w:color w:val="000000" w:themeColor="text1"/>
                <w:kern w:val="0"/>
                <w:sz w:val="22"/>
                <w:szCs w:val="22"/>
              </w:rPr>
              <w:t>800</w:t>
            </w:r>
          </w:p>
        </w:tc>
        <w:tc>
          <w:tcPr>
            <w:tcW w:w="917"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150</w:t>
            </w:r>
          </w:p>
        </w:tc>
        <w:tc>
          <w:tcPr>
            <w:tcW w:w="156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见样品</w:t>
            </w:r>
          </w:p>
        </w:tc>
        <w:tc>
          <w:tcPr>
            <w:tcW w:w="1190"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r>
      <w:tr>
        <w:tblPrEx>
          <w:tblLayout w:type="fixed"/>
          <w:tblCellMar>
            <w:top w:w="0" w:type="dxa"/>
            <w:left w:w="108" w:type="dxa"/>
            <w:bottom w:w="0" w:type="dxa"/>
            <w:right w:w="108" w:type="dxa"/>
          </w:tblCellMar>
        </w:tblPrEx>
        <w:trPr>
          <w:trHeight w:val="439" w:hRule="atLeast"/>
        </w:trPr>
        <w:tc>
          <w:tcPr>
            <w:tcW w:w="242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合计</w:t>
            </w:r>
          </w:p>
        </w:tc>
        <w:tc>
          <w:tcPr>
            <w:tcW w:w="1775"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　</w:t>
            </w:r>
          </w:p>
        </w:tc>
        <w:tc>
          <w:tcPr>
            <w:tcW w:w="917"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　</w:t>
            </w:r>
          </w:p>
        </w:tc>
        <w:tc>
          <w:tcPr>
            <w:tcW w:w="113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　</w:t>
            </w:r>
          </w:p>
        </w:tc>
        <w:tc>
          <w:tcPr>
            <w:tcW w:w="1561"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　</w:t>
            </w:r>
          </w:p>
        </w:tc>
        <w:tc>
          <w:tcPr>
            <w:tcW w:w="1190"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r>
    </w:tbl>
    <w:p>
      <w:pPr>
        <w:tabs>
          <w:tab w:val="left" w:pos="5580"/>
        </w:tabs>
        <w:rPr>
          <w:color w:val="000000" w:themeColor="text1"/>
          <w:sz w:val="28"/>
        </w:rPr>
      </w:pPr>
    </w:p>
    <w:tbl>
      <w:tblPr>
        <w:tblStyle w:val="31"/>
        <w:tblW w:w="9002" w:type="dxa"/>
        <w:tblInd w:w="93" w:type="dxa"/>
        <w:tblLayout w:type="fixed"/>
        <w:tblCellMar>
          <w:top w:w="0" w:type="dxa"/>
          <w:left w:w="108" w:type="dxa"/>
          <w:bottom w:w="0" w:type="dxa"/>
          <w:right w:w="108" w:type="dxa"/>
        </w:tblCellMar>
      </w:tblPr>
      <w:tblGrid>
        <w:gridCol w:w="2142"/>
        <w:gridCol w:w="1559"/>
        <w:gridCol w:w="992"/>
        <w:gridCol w:w="992"/>
        <w:gridCol w:w="993"/>
        <w:gridCol w:w="992"/>
        <w:gridCol w:w="1332"/>
      </w:tblGrid>
      <w:tr>
        <w:tblPrEx>
          <w:tblLayout w:type="fixed"/>
          <w:tblCellMar>
            <w:top w:w="0" w:type="dxa"/>
            <w:left w:w="108" w:type="dxa"/>
            <w:bottom w:w="0" w:type="dxa"/>
            <w:right w:w="108" w:type="dxa"/>
          </w:tblCellMar>
        </w:tblPrEx>
        <w:trPr>
          <w:trHeight w:val="570" w:hRule="atLeast"/>
        </w:trPr>
        <w:tc>
          <w:tcPr>
            <w:tcW w:w="9002"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themeColor="text1"/>
                <w:kern w:val="0"/>
                <w:sz w:val="28"/>
                <w:szCs w:val="28"/>
              </w:rPr>
            </w:pPr>
            <w:r>
              <w:rPr>
                <w:rFonts w:hint="eastAsia" w:ascii="黑体" w:hAnsi="黑体" w:eastAsia="黑体" w:cs="宋体"/>
                <w:color w:val="000000" w:themeColor="text1"/>
                <w:kern w:val="0"/>
                <w:sz w:val="28"/>
                <w:szCs w:val="28"/>
              </w:rPr>
              <w:t>周转房一层门厅石材</w:t>
            </w:r>
          </w:p>
        </w:tc>
      </w:tr>
      <w:tr>
        <w:tblPrEx>
          <w:tblLayout w:type="fixed"/>
          <w:tblCellMar>
            <w:top w:w="0" w:type="dxa"/>
            <w:left w:w="108" w:type="dxa"/>
            <w:bottom w:w="0" w:type="dxa"/>
            <w:right w:w="108" w:type="dxa"/>
          </w:tblCellMar>
        </w:tblPrEx>
        <w:trPr>
          <w:trHeight w:val="439" w:hRule="atLeast"/>
        </w:trPr>
        <w:tc>
          <w:tcPr>
            <w:tcW w:w="214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名称</w:t>
            </w:r>
          </w:p>
        </w:tc>
        <w:tc>
          <w:tcPr>
            <w:tcW w:w="1559"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规格</w:t>
            </w:r>
          </w:p>
        </w:tc>
        <w:tc>
          <w:tcPr>
            <w:tcW w:w="992"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单位</w:t>
            </w:r>
          </w:p>
        </w:tc>
        <w:tc>
          <w:tcPr>
            <w:tcW w:w="992"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数量</w:t>
            </w:r>
          </w:p>
        </w:tc>
        <w:tc>
          <w:tcPr>
            <w:tcW w:w="993"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单价</w:t>
            </w:r>
          </w:p>
        </w:tc>
        <w:tc>
          <w:tcPr>
            <w:tcW w:w="992"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合计</w:t>
            </w:r>
          </w:p>
        </w:tc>
        <w:tc>
          <w:tcPr>
            <w:tcW w:w="1332"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品牌及型号</w:t>
            </w:r>
          </w:p>
        </w:tc>
      </w:tr>
      <w:tr>
        <w:tblPrEx>
          <w:tblLayout w:type="fixed"/>
          <w:tblCellMar>
            <w:top w:w="0" w:type="dxa"/>
            <w:left w:w="108" w:type="dxa"/>
            <w:bottom w:w="0" w:type="dxa"/>
            <w:right w:w="108" w:type="dxa"/>
          </w:tblCellMar>
        </w:tblPrEx>
        <w:trPr>
          <w:trHeight w:val="439" w:hRule="atLeast"/>
        </w:trPr>
        <w:tc>
          <w:tcPr>
            <w:tcW w:w="214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楼层合用前室走道</w:t>
            </w:r>
          </w:p>
        </w:tc>
        <w:tc>
          <w:tcPr>
            <w:tcW w:w="1559"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400</w:t>
            </w:r>
            <w:r>
              <w:rPr>
                <w:rFonts w:hint="eastAsia" w:ascii="宋体" w:hAnsi="宋体" w:cs="宋体"/>
                <w:color w:val="000000" w:themeColor="text1"/>
                <w:kern w:val="0"/>
                <w:sz w:val="22"/>
                <w:szCs w:val="22"/>
              </w:rPr>
              <w:t>×</w:t>
            </w:r>
            <w:r>
              <w:rPr>
                <w:rFonts w:ascii="宋体" w:hAnsi="宋体" w:cs="宋体"/>
                <w:color w:val="000000" w:themeColor="text1"/>
                <w:kern w:val="0"/>
                <w:sz w:val="22"/>
                <w:szCs w:val="22"/>
              </w:rPr>
              <w:t xml:space="preserve">400 </w:t>
            </w:r>
            <w:r>
              <w:rPr>
                <w:rFonts w:hint="eastAsia" w:ascii="宋体" w:hAnsi="宋体" w:cs="宋体"/>
                <w:color w:val="000000" w:themeColor="text1"/>
                <w:kern w:val="0"/>
                <w:sz w:val="22"/>
                <w:szCs w:val="22"/>
              </w:rPr>
              <w:t>厚度</w:t>
            </w:r>
            <w:r>
              <w:rPr>
                <w:rFonts w:ascii="宋体" w:hAnsi="宋体" w:cs="宋体"/>
                <w:color w:val="000000" w:themeColor="text1"/>
                <w:kern w:val="0"/>
                <w:sz w:val="22"/>
                <w:szCs w:val="22"/>
              </w:rPr>
              <w:t>20</w:t>
            </w:r>
          </w:p>
        </w:tc>
        <w:tc>
          <w:tcPr>
            <w:tcW w:w="992"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w:t>
            </w:r>
          </w:p>
        </w:tc>
        <w:tc>
          <w:tcPr>
            <w:tcW w:w="992"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700</w:t>
            </w:r>
          </w:p>
        </w:tc>
        <w:tc>
          <w:tcPr>
            <w:tcW w:w="993"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c>
          <w:tcPr>
            <w:tcW w:w="992"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c>
          <w:tcPr>
            <w:tcW w:w="1332"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r>
      <w:tr>
        <w:tblPrEx>
          <w:tblLayout w:type="fixed"/>
          <w:tblCellMar>
            <w:top w:w="0" w:type="dxa"/>
            <w:left w:w="108" w:type="dxa"/>
            <w:bottom w:w="0" w:type="dxa"/>
            <w:right w:w="108" w:type="dxa"/>
          </w:tblCellMar>
        </w:tblPrEx>
        <w:trPr>
          <w:trHeight w:val="439" w:hRule="atLeast"/>
        </w:trPr>
        <w:tc>
          <w:tcPr>
            <w:tcW w:w="214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楼层合用前室踢脚线</w:t>
            </w:r>
          </w:p>
        </w:tc>
        <w:tc>
          <w:tcPr>
            <w:tcW w:w="1559"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高</w:t>
            </w:r>
            <w:r>
              <w:rPr>
                <w:rFonts w:ascii="宋体" w:hAnsi="宋体" w:cs="宋体"/>
                <w:color w:val="000000" w:themeColor="text1"/>
                <w:kern w:val="0"/>
                <w:sz w:val="22"/>
                <w:szCs w:val="22"/>
              </w:rPr>
              <w:t>120</w:t>
            </w:r>
          </w:p>
        </w:tc>
        <w:tc>
          <w:tcPr>
            <w:tcW w:w="992"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m</w:t>
            </w:r>
          </w:p>
        </w:tc>
        <w:tc>
          <w:tcPr>
            <w:tcW w:w="992"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550</w:t>
            </w:r>
          </w:p>
        </w:tc>
        <w:tc>
          <w:tcPr>
            <w:tcW w:w="993"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c>
          <w:tcPr>
            <w:tcW w:w="992"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c>
          <w:tcPr>
            <w:tcW w:w="1332"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r>
      <w:tr>
        <w:tblPrEx>
          <w:tblLayout w:type="fixed"/>
          <w:tblCellMar>
            <w:top w:w="0" w:type="dxa"/>
            <w:left w:w="108" w:type="dxa"/>
            <w:bottom w:w="0" w:type="dxa"/>
            <w:right w:w="108" w:type="dxa"/>
          </w:tblCellMar>
        </w:tblPrEx>
        <w:trPr>
          <w:trHeight w:val="439" w:hRule="atLeast"/>
        </w:trPr>
        <w:tc>
          <w:tcPr>
            <w:tcW w:w="214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入口处门套</w:t>
            </w:r>
          </w:p>
        </w:tc>
        <w:tc>
          <w:tcPr>
            <w:tcW w:w="1559"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GRC</w:t>
            </w:r>
          </w:p>
        </w:tc>
        <w:tc>
          <w:tcPr>
            <w:tcW w:w="992"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w:t>
            </w:r>
          </w:p>
        </w:tc>
        <w:tc>
          <w:tcPr>
            <w:tcW w:w="992"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ascii="宋体" w:hAnsi="宋体" w:cs="宋体"/>
                <w:color w:val="000000" w:themeColor="text1"/>
                <w:kern w:val="0"/>
                <w:sz w:val="22"/>
                <w:szCs w:val="22"/>
              </w:rPr>
              <w:t>5</w:t>
            </w:r>
          </w:p>
        </w:tc>
        <w:tc>
          <w:tcPr>
            <w:tcW w:w="993"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c>
          <w:tcPr>
            <w:tcW w:w="992"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c>
          <w:tcPr>
            <w:tcW w:w="1332"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r>
      <w:tr>
        <w:tblPrEx>
          <w:tblLayout w:type="fixed"/>
          <w:tblCellMar>
            <w:top w:w="0" w:type="dxa"/>
            <w:left w:w="108" w:type="dxa"/>
            <w:bottom w:w="0" w:type="dxa"/>
            <w:right w:w="108" w:type="dxa"/>
          </w:tblCellMar>
        </w:tblPrEx>
        <w:trPr>
          <w:trHeight w:val="439" w:hRule="atLeast"/>
        </w:trPr>
        <w:tc>
          <w:tcPr>
            <w:tcW w:w="214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2"/>
                <w:szCs w:val="22"/>
              </w:rPr>
            </w:pPr>
            <w:r>
              <w:rPr>
                <w:rFonts w:hint="eastAsia" w:ascii="宋体" w:hAnsi="宋体" w:cs="宋体"/>
                <w:color w:val="000000" w:themeColor="text1"/>
                <w:kern w:val="0"/>
                <w:sz w:val="22"/>
                <w:szCs w:val="22"/>
              </w:rPr>
              <w:t>合计</w:t>
            </w:r>
          </w:p>
        </w:tc>
        <w:tc>
          <w:tcPr>
            <w:tcW w:w="1559"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c>
          <w:tcPr>
            <w:tcW w:w="992"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c>
          <w:tcPr>
            <w:tcW w:w="992"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c>
          <w:tcPr>
            <w:tcW w:w="993"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c>
          <w:tcPr>
            <w:tcW w:w="992"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c>
          <w:tcPr>
            <w:tcW w:w="1332" w:type="dxa"/>
            <w:tcBorders>
              <w:top w:val="nil"/>
              <w:left w:val="nil"/>
              <w:bottom w:val="single" w:color="auto" w:sz="4" w:space="0"/>
              <w:right w:val="single" w:color="auto" w:sz="4" w:space="0"/>
            </w:tcBorders>
            <w:vAlign w:val="center"/>
          </w:tcPr>
          <w:p>
            <w:pPr>
              <w:widowControl/>
              <w:jc w:val="center"/>
              <w:rPr>
                <w:rFonts w:ascii="宋体" w:cs="宋体"/>
                <w:color w:val="000000" w:themeColor="text1"/>
                <w:kern w:val="0"/>
                <w:sz w:val="22"/>
                <w:szCs w:val="22"/>
              </w:rPr>
            </w:pPr>
          </w:p>
        </w:tc>
      </w:tr>
    </w:tbl>
    <w:p>
      <w:pPr>
        <w:tabs>
          <w:tab w:val="left" w:pos="5580"/>
        </w:tabs>
        <w:rPr>
          <w:color w:val="000000" w:themeColor="text1"/>
          <w:sz w:val="28"/>
        </w:rPr>
      </w:pPr>
    </w:p>
    <w:p>
      <w:pPr>
        <w:tabs>
          <w:tab w:val="left" w:pos="5580"/>
        </w:tabs>
        <w:rPr>
          <w:color w:val="000000" w:themeColor="text1"/>
          <w:sz w:val="28"/>
        </w:rPr>
      </w:pPr>
    </w:p>
    <w:p>
      <w:pPr>
        <w:tabs>
          <w:tab w:val="left" w:pos="5580"/>
        </w:tabs>
        <w:rPr>
          <w:color w:val="000000" w:themeColor="text1"/>
          <w:sz w:val="28"/>
        </w:rPr>
      </w:pPr>
    </w:p>
    <w:p>
      <w:pPr>
        <w:pStyle w:val="2"/>
        <w:rPr>
          <w:rFonts w:ascii="宋体"/>
          <w:color w:val="000000" w:themeColor="text1"/>
        </w:rPr>
      </w:pPr>
      <w:r>
        <w:rPr>
          <w:rFonts w:hint="eastAsia" w:ascii="宋体" w:hAnsi="宋体"/>
          <w:color w:val="000000" w:themeColor="text1"/>
        </w:rPr>
        <w:t>附件</w:t>
      </w:r>
      <w:r>
        <w:rPr>
          <w:rFonts w:ascii="宋体" w:hAnsi="宋体"/>
          <w:color w:val="000000" w:themeColor="text1"/>
        </w:rPr>
        <w:t xml:space="preserve">4   </w:t>
      </w:r>
      <w:r>
        <w:rPr>
          <w:rFonts w:hint="eastAsia" w:ascii="宋体" w:hAnsi="宋体"/>
          <w:color w:val="000000" w:themeColor="text1"/>
        </w:rPr>
        <w:t>设备价格分析表</w:t>
      </w:r>
    </w:p>
    <w:p>
      <w:pPr>
        <w:tabs>
          <w:tab w:val="left" w:pos="5580"/>
        </w:tabs>
        <w:rPr>
          <w:b/>
          <w:color w:val="000000" w:themeColor="text1"/>
          <w:sz w:val="30"/>
          <w:szCs w:val="30"/>
          <w:u w:val="single"/>
        </w:rPr>
      </w:pPr>
      <w:r>
        <w:rPr>
          <w:rFonts w:hint="eastAsia" w:cs="宋体"/>
          <w:b/>
          <w:color w:val="000000" w:themeColor="text1"/>
          <w:sz w:val="30"/>
          <w:szCs w:val="30"/>
        </w:rPr>
        <w:t>箱号：型号：</w:t>
      </w:r>
    </w:p>
    <w:tbl>
      <w:tblPr>
        <w:tblStyle w:val="31"/>
        <w:tblW w:w="9600" w:type="dxa"/>
        <w:tblInd w:w="93" w:type="dxa"/>
        <w:tblLayout w:type="fixed"/>
        <w:tblCellMar>
          <w:top w:w="0" w:type="dxa"/>
          <w:left w:w="108" w:type="dxa"/>
          <w:bottom w:w="0" w:type="dxa"/>
          <w:right w:w="108" w:type="dxa"/>
        </w:tblCellMar>
      </w:tblPr>
      <w:tblGrid>
        <w:gridCol w:w="638"/>
        <w:gridCol w:w="1580"/>
        <w:gridCol w:w="1942"/>
        <w:gridCol w:w="640"/>
        <w:gridCol w:w="1020"/>
        <w:gridCol w:w="940"/>
        <w:gridCol w:w="2840"/>
      </w:tblGrid>
      <w:tr>
        <w:tblPrEx>
          <w:tblLayout w:type="fixed"/>
          <w:tblCellMar>
            <w:top w:w="0" w:type="dxa"/>
            <w:left w:w="108" w:type="dxa"/>
            <w:bottom w:w="0" w:type="dxa"/>
            <w:right w:w="108" w:type="dxa"/>
          </w:tblCellMar>
        </w:tblPrEx>
        <w:trPr>
          <w:trHeight w:val="255" w:hRule="atLeast"/>
        </w:trPr>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hint="eastAsia" w:ascii="宋体" w:hAnsi="宋体" w:cs="宋体"/>
                <w:color w:val="000000" w:themeColor="text1"/>
                <w:kern w:val="0"/>
                <w:szCs w:val="21"/>
              </w:rPr>
              <w:t>序号</w:t>
            </w:r>
          </w:p>
        </w:tc>
        <w:tc>
          <w:tcPr>
            <w:tcW w:w="158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hint="eastAsia" w:ascii="宋体" w:hAnsi="宋体" w:cs="宋体"/>
                <w:color w:val="000000" w:themeColor="text1"/>
                <w:kern w:val="0"/>
                <w:szCs w:val="21"/>
              </w:rPr>
              <w:t>元件名称</w:t>
            </w:r>
          </w:p>
        </w:tc>
        <w:tc>
          <w:tcPr>
            <w:tcW w:w="194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hint="eastAsia" w:ascii="宋体" w:hAnsi="宋体" w:cs="宋体"/>
                <w:color w:val="000000" w:themeColor="text1"/>
                <w:kern w:val="0"/>
                <w:szCs w:val="21"/>
              </w:rPr>
              <w:t>型号规格</w:t>
            </w:r>
          </w:p>
        </w:tc>
        <w:tc>
          <w:tcPr>
            <w:tcW w:w="64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hint="eastAsia" w:ascii="宋体" w:hAnsi="宋体" w:cs="宋体"/>
                <w:color w:val="000000" w:themeColor="text1"/>
                <w:kern w:val="0"/>
                <w:szCs w:val="21"/>
              </w:rPr>
              <w:t>数量</w:t>
            </w:r>
          </w:p>
        </w:tc>
        <w:tc>
          <w:tcPr>
            <w:tcW w:w="102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hint="eastAsia" w:ascii="宋体" w:hAnsi="宋体" w:cs="宋体"/>
                <w:color w:val="000000" w:themeColor="text1"/>
                <w:kern w:val="0"/>
                <w:szCs w:val="21"/>
              </w:rPr>
              <w:t>单价</w:t>
            </w:r>
            <w:r>
              <w:rPr>
                <w:rFonts w:ascii="宋体" w:hAnsi="宋体" w:cs="宋体"/>
                <w:color w:val="000000" w:themeColor="text1"/>
                <w:kern w:val="0"/>
                <w:szCs w:val="21"/>
              </w:rPr>
              <w:t>(</w:t>
            </w:r>
            <w:r>
              <w:rPr>
                <w:rFonts w:hint="eastAsia" w:ascii="宋体" w:hAnsi="宋体" w:cs="宋体"/>
                <w:color w:val="000000" w:themeColor="text1"/>
                <w:kern w:val="0"/>
                <w:szCs w:val="21"/>
              </w:rPr>
              <w:t>元</w:t>
            </w:r>
            <w:r>
              <w:rPr>
                <w:rFonts w:ascii="宋体" w:hAnsi="宋体" w:cs="宋体"/>
                <w:color w:val="000000" w:themeColor="text1"/>
                <w:kern w:val="0"/>
                <w:szCs w:val="21"/>
              </w:rPr>
              <w:t>)</w:t>
            </w:r>
          </w:p>
        </w:tc>
        <w:tc>
          <w:tcPr>
            <w:tcW w:w="94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hint="eastAsia" w:ascii="宋体" w:hAnsi="宋体" w:cs="宋体"/>
                <w:color w:val="000000" w:themeColor="text1"/>
                <w:kern w:val="0"/>
                <w:szCs w:val="21"/>
              </w:rPr>
              <w:t>总价</w:t>
            </w:r>
            <w:r>
              <w:rPr>
                <w:rFonts w:ascii="宋体" w:hAnsi="宋体" w:cs="宋体"/>
                <w:color w:val="000000" w:themeColor="text1"/>
                <w:kern w:val="0"/>
                <w:szCs w:val="21"/>
              </w:rPr>
              <w:t>(</w:t>
            </w:r>
            <w:r>
              <w:rPr>
                <w:rFonts w:hint="eastAsia" w:ascii="宋体" w:hAnsi="宋体" w:cs="宋体"/>
                <w:color w:val="000000" w:themeColor="text1"/>
                <w:kern w:val="0"/>
                <w:szCs w:val="21"/>
              </w:rPr>
              <w:t>元</w:t>
            </w:r>
            <w:r>
              <w:rPr>
                <w:rFonts w:ascii="宋体" w:hAnsi="宋体" w:cs="宋体"/>
                <w:color w:val="000000" w:themeColor="text1"/>
                <w:kern w:val="0"/>
                <w:szCs w:val="21"/>
              </w:rPr>
              <w:t>)</w:t>
            </w:r>
          </w:p>
        </w:tc>
        <w:tc>
          <w:tcPr>
            <w:tcW w:w="284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hint="eastAsia" w:ascii="宋体" w:hAnsi="宋体" w:cs="宋体"/>
                <w:color w:val="000000" w:themeColor="text1"/>
                <w:kern w:val="0"/>
                <w:szCs w:val="21"/>
              </w:rPr>
              <w:t>生产厂家</w:t>
            </w: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ascii="宋体" w:hAnsi="宋体" w:cs="宋体"/>
                <w:color w:val="000000" w:themeColor="text1"/>
                <w:kern w:val="0"/>
                <w:szCs w:val="21"/>
              </w:rPr>
              <w:t>1</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1942" w:type="dxa"/>
            <w:shd w:val="clear" w:color="auto" w:fill="FFFFFF"/>
            <w:vAlign w:val="center"/>
          </w:tcPr>
          <w:p>
            <w:pPr>
              <w:widowControl/>
              <w:jc w:val="left"/>
              <w:rPr>
                <w:rFonts w:ascii="宋体" w:cs="宋体"/>
                <w:color w:val="000000" w:themeColor="text1"/>
                <w:kern w:val="0"/>
                <w:szCs w:val="21"/>
              </w:rPr>
            </w:pPr>
          </w:p>
        </w:tc>
        <w:tc>
          <w:tcPr>
            <w:tcW w:w="64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r>
      <w:tr>
        <w:tblPrEx>
          <w:tblLayout w:type="fixed"/>
          <w:tblCellMar>
            <w:top w:w="0" w:type="dxa"/>
            <w:left w:w="108" w:type="dxa"/>
            <w:bottom w:w="0" w:type="dxa"/>
            <w:right w:w="108" w:type="dxa"/>
          </w:tblCellMar>
        </w:tblPrEx>
        <w:trPr>
          <w:trHeight w:val="273"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ascii="宋体" w:hAnsi="宋体" w:cs="宋体"/>
                <w:color w:val="000000" w:themeColor="text1"/>
                <w:kern w:val="0"/>
                <w:szCs w:val="21"/>
              </w:rPr>
              <w:t>2</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1942"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ascii="宋体" w:hAnsi="宋体" w:cs="宋体"/>
                <w:color w:val="000000" w:themeColor="text1"/>
                <w:kern w:val="0"/>
                <w:szCs w:val="21"/>
              </w:rPr>
              <w:t>3</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ascii="宋体" w:hAnsi="宋体" w:cs="宋体"/>
                <w:color w:val="000000" w:themeColor="text1"/>
                <w:kern w:val="0"/>
                <w:szCs w:val="21"/>
              </w:rPr>
              <w:t>4</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ascii="宋体" w:hAnsi="宋体" w:cs="宋体"/>
                <w:color w:val="000000" w:themeColor="text1"/>
                <w:kern w:val="0"/>
                <w:szCs w:val="21"/>
              </w:rPr>
              <w:t>5</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ascii="宋体" w:hAnsi="宋体" w:cs="宋体"/>
                <w:color w:val="000000" w:themeColor="text1"/>
                <w:kern w:val="0"/>
                <w:szCs w:val="21"/>
              </w:rPr>
              <w:t>6</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ascii="宋体" w:hAnsi="宋体" w:cs="宋体"/>
                <w:color w:val="000000" w:themeColor="text1"/>
                <w:kern w:val="0"/>
                <w:szCs w:val="21"/>
              </w:rPr>
              <w:t>7</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ascii="宋体" w:hAnsi="宋体" w:cs="宋体"/>
                <w:color w:val="000000" w:themeColor="text1"/>
                <w:kern w:val="0"/>
                <w:szCs w:val="21"/>
              </w:rPr>
              <w:t>8</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ascii="宋体" w:hAnsi="宋体" w:cs="宋体"/>
                <w:color w:val="000000" w:themeColor="text1"/>
                <w:kern w:val="0"/>
                <w:szCs w:val="21"/>
              </w:rPr>
              <w:t>9</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ascii="宋体" w:hAnsi="宋体" w:cs="宋体"/>
                <w:color w:val="000000" w:themeColor="text1"/>
                <w:kern w:val="0"/>
                <w:szCs w:val="21"/>
              </w:rPr>
              <w:t>10</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ascii="宋体" w:hAnsi="宋体" w:cs="宋体"/>
                <w:color w:val="000000" w:themeColor="text1"/>
                <w:kern w:val="0"/>
                <w:szCs w:val="21"/>
              </w:rPr>
              <w:t>11</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ascii="宋体" w:hAnsi="宋体" w:cs="宋体"/>
                <w:color w:val="000000" w:themeColor="text1"/>
                <w:kern w:val="0"/>
                <w:szCs w:val="21"/>
              </w:rPr>
              <w:t>12</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ascii="宋体" w:hAnsi="宋体" w:cs="宋体"/>
                <w:color w:val="000000" w:themeColor="text1"/>
                <w:kern w:val="0"/>
                <w:szCs w:val="21"/>
              </w:rPr>
              <w:t>13</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ascii="宋体" w:hAnsi="宋体" w:cs="宋体"/>
                <w:color w:val="000000" w:themeColor="text1"/>
                <w:kern w:val="0"/>
                <w:szCs w:val="21"/>
              </w:rPr>
              <w:t>14</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ascii="宋体" w:hAnsi="宋体" w:cs="宋体"/>
                <w:color w:val="000000" w:themeColor="text1"/>
                <w:kern w:val="0"/>
                <w:szCs w:val="21"/>
              </w:rPr>
              <w:t>15</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ascii="宋体" w:hAnsi="宋体" w:cs="宋体"/>
                <w:color w:val="000000" w:themeColor="text1"/>
                <w:kern w:val="0"/>
                <w:szCs w:val="21"/>
              </w:rPr>
              <w:t>16</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ascii="宋体" w:hAnsi="宋体" w:cs="宋体"/>
                <w:color w:val="000000" w:themeColor="text1"/>
                <w:kern w:val="0"/>
                <w:szCs w:val="21"/>
              </w:rPr>
              <w:t>17</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ascii="宋体" w:hAnsi="宋体" w:cs="宋体"/>
                <w:color w:val="000000" w:themeColor="text1"/>
                <w:kern w:val="0"/>
                <w:szCs w:val="21"/>
              </w:rPr>
              <w:t>18</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ascii="宋体" w:hAnsi="宋体" w:cs="宋体"/>
                <w:color w:val="000000" w:themeColor="text1"/>
                <w:kern w:val="0"/>
                <w:szCs w:val="21"/>
              </w:rPr>
              <w:t>19</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r>
              <w:rPr>
                <w:rFonts w:ascii="宋体" w:hAnsi="宋体" w:cs="宋体"/>
                <w:color w:val="000000" w:themeColor="text1"/>
                <w:kern w:val="0"/>
                <w:szCs w:val="21"/>
              </w:rPr>
              <w:t>20</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000000" w:themeColor="text1"/>
                <w:kern w:val="0"/>
                <w:szCs w:val="21"/>
              </w:rPr>
            </w:pP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000000" w:themeColor="text1"/>
                <w:kern w:val="0"/>
                <w:szCs w:val="21"/>
              </w:rPr>
            </w:pPr>
            <w:r>
              <w:rPr>
                <w:rFonts w:hint="eastAsia" w:ascii="宋体" w:hAnsi="宋体" w:cs="宋体"/>
                <w:color w:val="000000" w:themeColor="text1"/>
                <w:kern w:val="0"/>
                <w:szCs w:val="21"/>
              </w:rPr>
              <w:t>合计</w:t>
            </w: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b/>
                <w:color w:val="000000" w:themeColor="text1"/>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color w:val="000000" w:themeColor="text1"/>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color w:val="000000" w:themeColor="text1"/>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color w:val="000000" w:themeColor="text1"/>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b/>
                <w:color w:val="000000" w:themeColor="text1"/>
                <w:kern w:val="0"/>
                <w:szCs w:val="21"/>
              </w:rPr>
            </w:pPr>
          </w:p>
        </w:tc>
      </w:tr>
    </w:tbl>
    <w:p>
      <w:pPr>
        <w:tabs>
          <w:tab w:val="left" w:pos="5580"/>
        </w:tabs>
        <w:rPr>
          <w:color w:val="000000" w:themeColor="text1"/>
          <w:sz w:val="28"/>
        </w:rPr>
      </w:pPr>
    </w:p>
    <w:p>
      <w:pPr>
        <w:spacing w:line="460" w:lineRule="exact"/>
        <w:rPr>
          <w:rFonts w:ascii="宋体"/>
          <w:bCs/>
          <w:color w:val="000000" w:themeColor="text1"/>
          <w:sz w:val="24"/>
        </w:rPr>
      </w:pPr>
    </w:p>
    <w:p>
      <w:pPr>
        <w:rPr>
          <w:color w:val="000000" w:themeColor="text1"/>
        </w:rPr>
      </w:pPr>
      <w:bookmarkStart w:id="23" w:name="_Toc200529542"/>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pStyle w:val="2"/>
        <w:rPr>
          <w:rFonts w:ascii="宋体"/>
          <w:color w:val="000000" w:themeColor="text1"/>
        </w:rPr>
      </w:pPr>
      <w:r>
        <w:rPr>
          <w:rFonts w:hint="eastAsia" w:ascii="宋体" w:hAnsi="宋体"/>
          <w:color w:val="000000" w:themeColor="text1"/>
        </w:rPr>
        <w:t>附件</w:t>
      </w:r>
      <w:r>
        <w:rPr>
          <w:rFonts w:ascii="宋体" w:hAnsi="宋体"/>
          <w:color w:val="000000" w:themeColor="text1"/>
        </w:rPr>
        <w:t xml:space="preserve">5  </w:t>
      </w:r>
      <w:r>
        <w:rPr>
          <w:rFonts w:hint="eastAsia" w:ascii="宋体" w:hAnsi="宋体"/>
          <w:color w:val="000000" w:themeColor="text1"/>
        </w:rPr>
        <w:t>材料配件报价表</w:t>
      </w:r>
      <w:bookmarkEnd w:id="23"/>
    </w:p>
    <w:tbl>
      <w:tblPr>
        <w:tblStyle w:val="31"/>
        <w:tblW w:w="9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1622"/>
        <w:gridCol w:w="1585"/>
        <w:gridCol w:w="1585"/>
        <w:gridCol w:w="1585"/>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13"/>
              <w:spacing w:line="460" w:lineRule="exact"/>
              <w:jc w:val="center"/>
              <w:rPr>
                <w:rFonts w:hAnsi="宋体"/>
                <w:color w:val="000000" w:themeColor="text1"/>
                <w:kern w:val="2"/>
                <w:sz w:val="24"/>
                <w:szCs w:val="20"/>
              </w:rPr>
            </w:pPr>
            <w:r>
              <w:rPr>
                <w:rFonts w:hint="eastAsia" w:hAnsi="宋体"/>
                <w:color w:val="000000" w:themeColor="text1"/>
                <w:kern w:val="2"/>
                <w:sz w:val="24"/>
                <w:szCs w:val="20"/>
              </w:rPr>
              <w:t>编号</w:t>
            </w:r>
          </w:p>
        </w:tc>
        <w:tc>
          <w:tcPr>
            <w:tcW w:w="2342" w:type="dxa"/>
            <w:gridSpan w:val="2"/>
          </w:tcPr>
          <w:p>
            <w:pPr>
              <w:pStyle w:val="13"/>
              <w:spacing w:line="460" w:lineRule="exact"/>
              <w:jc w:val="center"/>
              <w:rPr>
                <w:rFonts w:hAnsi="宋体"/>
                <w:color w:val="000000" w:themeColor="text1"/>
                <w:kern w:val="2"/>
                <w:sz w:val="24"/>
                <w:szCs w:val="20"/>
              </w:rPr>
            </w:pPr>
            <w:r>
              <w:rPr>
                <w:rFonts w:hint="eastAsia" w:hAnsi="宋体"/>
                <w:color w:val="000000" w:themeColor="text1"/>
                <w:kern w:val="2"/>
                <w:sz w:val="24"/>
                <w:szCs w:val="20"/>
              </w:rPr>
              <w:t>名称</w:t>
            </w:r>
          </w:p>
        </w:tc>
        <w:tc>
          <w:tcPr>
            <w:tcW w:w="1585" w:type="dxa"/>
          </w:tcPr>
          <w:p>
            <w:pPr>
              <w:pStyle w:val="13"/>
              <w:spacing w:line="460" w:lineRule="exact"/>
              <w:jc w:val="center"/>
              <w:rPr>
                <w:rFonts w:hAnsi="宋体"/>
                <w:color w:val="000000" w:themeColor="text1"/>
                <w:kern w:val="2"/>
                <w:sz w:val="24"/>
                <w:szCs w:val="20"/>
              </w:rPr>
            </w:pPr>
            <w:r>
              <w:rPr>
                <w:rFonts w:hint="eastAsia" w:hAnsi="宋体"/>
                <w:color w:val="000000" w:themeColor="text1"/>
                <w:kern w:val="2"/>
                <w:sz w:val="24"/>
                <w:szCs w:val="20"/>
              </w:rPr>
              <w:t>规格</w:t>
            </w:r>
          </w:p>
        </w:tc>
        <w:tc>
          <w:tcPr>
            <w:tcW w:w="1585" w:type="dxa"/>
          </w:tcPr>
          <w:p>
            <w:pPr>
              <w:pStyle w:val="13"/>
              <w:spacing w:line="460" w:lineRule="exact"/>
              <w:jc w:val="center"/>
              <w:rPr>
                <w:rFonts w:hAnsi="宋体"/>
                <w:color w:val="000000" w:themeColor="text1"/>
                <w:kern w:val="2"/>
                <w:sz w:val="24"/>
                <w:szCs w:val="20"/>
              </w:rPr>
            </w:pPr>
            <w:r>
              <w:rPr>
                <w:rFonts w:hint="eastAsia" w:hAnsi="宋体"/>
                <w:color w:val="000000" w:themeColor="text1"/>
                <w:kern w:val="2"/>
                <w:sz w:val="24"/>
                <w:szCs w:val="20"/>
              </w:rPr>
              <w:t>单位</w:t>
            </w:r>
          </w:p>
        </w:tc>
        <w:tc>
          <w:tcPr>
            <w:tcW w:w="1585" w:type="dxa"/>
          </w:tcPr>
          <w:p>
            <w:pPr>
              <w:pStyle w:val="13"/>
              <w:spacing w:line="460" w:lineRule="exact"/>
              <w:jc w:val="center"/>
              <w:rPr>
                <w:rFonts w:hAnsi="宋体"/>
                <w:color w:val="000000" w:themeColor="text1"/>
                <w:kern w:val="2"/>
                <w:sz w:val="24"/>
                <w:szCs w:val="20"/>
              </w:rPr>
            </w:pPr>
            <w:r>
              <w:rPr>
                <w:rFonts w:hint="eastAsia" w:hAnsi="宋体"/>
                <w:color w:val="000000" w:themeColor="text1"/>
                <w:kern w:val="2"/>
                <w:sz w:val="24"/>
                <w:szCs w:val="20"/>
              </w:rPr>
              <w:t>品牌</w:t>
            </w:r>
          </w:p>
        </w:tc>
        <w:tc>
          <w:tcPr>
            <w:tcW w:w="1585" w:type="dxa"/>
          </w:tcPr>
          <w:p>
            <w:pPr>
              <w:pStyle w:val="13"/>
              <w:spacing w:line="460" w:lineRule="exact"/>
              <w:jc w:val="center"/>
              <w:rPr>
                <w:rFonts w:hAnsi="宋体"/>
                <w:color w:val="000000" w:themeColor="text1"/>
                <w:kern w:val="2"/>
                <w:sz w:val="24"/>
                <w:szCs w:val="20"/>
              </w:rPr>
            </w:pPr>
            <w:r>
              <w:rPr>
                <w:rFonts w:hint="eastAsia" w:hAnsi="宋体"/>
                <w:color w:val="000000" w:themeColor="text1"/>
                <w:kern w:val="2"/>
                <w:sz w:val="24"/>
                <w:szCs w:val="20"/>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000000" w:themeColor="text1"/>
                <w:kern w:val="2"/>
                <w:sz w:val="24"/>
                <w:szCs w:val="20"/>
              </w:rPr>
            </w:pPr>
            <w:r>
              <w:rPr>
                <w:rFonts w:hAnsi="宋体"/>
                <w:color w:val="000000" w:themeColor="text1"/>
                <w:kern w:val="2"/>
                <w:sz w:val="24"/>
                <w:szCs w:val="20"/>
              </w:rPr>
              <w:t>1</w:t>
            </w:r>
          </w:p>
        </w:tc>
        <w:tc>
          <w:tcPr>
            <w:tcW w:w="2342" w:type="dxa"/>
            <w:gridSpan w:val="2"/>
          </w:tcPr>
          <w:p>
            <w:pPr>
              <w:pStyle w:val="13"/>
              <w:spacing w:line="460" w:lineRule="exact"/>
              <w:jc w:val="center"/>
              <w:rPr>
                <w:rFonts w:hAnsi="宋体"/>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000000" w:themeColor="text1"/>
                <w:kern w:val="2"/>
                <w:sz w:val="24"/>
                <w:szCs w:val="20"/>
              </w:rPr>
            </w:pPr>
            <w:r>
              <w:rPr>
                <w:rFonts w:hAnsi="宋体"/>
                <w:color w:val="000000" w:themeColor="text1"/>
                <w:kern w:val="2"/>
                <w:sz w:val="24"/>
                <w:szCs w:val="20"/>
              </w:rPr>
              <w:t>2</w:t>
            </w:r>
          </w:p>
        </w:tc>
        <w:tc>
          <w:tcPr>
            <w:tcW w:w="2342" w:type="dxa"/>
            <w:gridSpan w:val="2"/>
          </w:tcPr>
          <w:p>
            <w:pPr>
              <w:pStyle w:val="13"/>
              <w:spacing w:line="460" w:lineRule="exact"/>
              <w:jc w:val="center"/>
              <w:rPr>
                <w:rFonts w:hAnsi="宋体"/>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000000" w:themeColor="text1"/>
                <w:kern w:val="2"/>
                <w:sz w:val="24"/>
                <w:szCs w:val="20"/>
              </w:rPr>
            </w:pPr>
            <w:r>
              <w:rPr>
                <w:rFonts w:hAnsi="宋体"/>
                <w:color w:val="000000" w:themeColor="text1"/>
                <w:kern w:val="2"/>
                <w:sz w:val="24"/>
                <w:szCs w:val="20"/>
              </w:rPr>
              <w:t>3</w:t>
            </w:r>
          </w:p>
        </w:tc>
        <w:tc>
          <w:tcPr>
            <w:tcW w:w="2342" w:type="dxa"/>
            <w:gridSpan w:val="2"/>
          </w:tcPr>
          <w:p>
            <w:pPr>
              <w:pStyle w:val="13"/>
              <w:spacing w:line="460" w:lineRule="exact"/>
              <w:jc w:val="center"/>
              <w:rPr>
                <w:rFonts w:hAnsi="宋体"/>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000000" w:themeColor="text1"/>
                <w:kern w:val="2"/>
                <w:sz w:val="24"/>
                <w:szCs w:val="20"/>
              </w:rPr>
            </w:pPr>
            <w:r>
              <w:rPr>
                <w:rFonts w:hAnsi="宋体"/>
                <w:color w:val="000000" w:themeColor="text1"/>
                <w:kern w:val="2"/>
                <w:sz w:val="24"/>
                <w:szCs w:val="20"/>
              </w:rPr>
              <w:t>4</w:t>
            </w:r>
          </w:p>
        </w:tc>
        <w:tc>
          <w:tcPr>
            <w:tcW w:w="2342" w:type="dxa"/>
            <w:gridSpan w:val="2"/>
          </w:tcPr>
          <w:p>
            <w:pPr>
              <w:pStyle w:val="13"/>
              <w:spacing w:line="460" w:lineRule="exact"/>
              <w:jc w:val="center"/>
              <w:rPr>
                <w:rFonts w:hAnsi="宋体"/>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000000" w:themeColor="text1"/>
                <w:kern w:val="2"/>
                <w:sz w:val="24"/>
                <w:szCs w:val="20"/>
              </w:rPr>
            </w:pPr>
            <w:r>
              <w:rPr>
                <w:rFonts w:hAnsi="宋体"/>
                <w:color w:val="000000" w:themeColor="text1"/>
                <w:kern w:val="2"/>
                <w:sz w:val="24"/>
                <w:szCs w:val="20"/>
              </w:rPr>
              <w:t>5</w:t>
            </w:r>
          </w:p>
        </w:tc>
        <w:tc>
          <w:tcPr>
            <w:tcW w:w="2342" w:type="dxa"/>
            <w:gridSpan w:val="2"/>
          </w:tcPr>
          <w:p>
            <w:pPr>
              <w:pStyle w:val="13"/>
              <w:spacing w:line="460" w:lineRule="exact"/>
              <w:jc w:val="center"/>
              <w:rPr>
                <w:rFonts w:hAnsi="宋体"/>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000000" w:themeColor="text1"/>
                <w:kern w:val="2"/>
                <w:sz w:val="24"/>
                <w:szCs w:val="20"/>
              </w:rPr>
            </w:pPr>
            <w:r>
              <w:rPr>
                <w:rFonts w:hAnsi="宋体"/>
                <w:color w:val="000000" w:themeColor="text1"/>
                <w:kern w:val="2"/>
                <w:sz w:val="24"/>
                <w:szCs w:val="20"/>
              </w:rPr>
              <w:t>6</w:t>
            </w:r>
          </w:p>
        </w:tc>
        <w:tc>
          <w:tcPr>
            <w:tcW w:w="2342" w:type="dxa"/>
            <w:gridSpan w:val="2"/>
          </w:tcPr>
          <w:p>
            <w:pPr>
              <w:pStyle w:val="13"/>
              <w:spacing w:line="460" w:lineRule="exact"/>
              <w:jc w:val="center"/>
              <w:rPr>
                <w:rFonts w:hAnsi="宋体"/>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000000" w:themeColor="text1"/>
                <w:kern w:val="2"/>
                <w:sz w:val="24"/>
                <w:szCs w:val="20"/>
              </w:rPr>
            </w:pPr>
            <w:r>
              <w:rPr>
                <w:rFonts w:hAnsi="宋体"/>
                <w:color w:val="000000" w:themeColor="text1"/>
                <w:kern w:val="2"/>
                <w:sz w:val="24"/>
                <w:szCs w:val="20"/>
              </w:rPr>
              <w:t>7</w:t>
            </w:r>
          </w:p>
        </w:tc>
        <w:tc>
          <w:tcPr>
            <w:tcW w:w="2342" w:type="dxa"/>
            <w:gridSpan w:val="2"/>
          </w:tcPr>
          <w:p>
            <w:pPr>
              <w:pStyle w:val="13"/>
              <w:spacing w:line="460" w:lineRule="exact"/>
              <w:jc w:val="center"/>
              <w:rPr>
                <w:rFonts w:hAnsi="宋体"/>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000000" w:themeColor="text1"/>
                <w:kern w:val="2"/>
                <w:sz w:val="24"/>
                <w:szCs w:val="20"/>
              </w:rPr>
            </w:pPr>
            <w:r>
              <w:rPr>
                <w:rFonts w:hAnsi="宋体"/>
                <w:color w:val="000000" w:themeColor="text1"/>
                <w:kern w:val="2"/>
                <w:sz w:val="24"/>
                <w:szCs w:val="20"/>
              </w:rPr>
              <w:t>8</w:t>
            </w:r>
          </w:p>
        </w:tc>
        <w:tc>
          <w:tcPr>
            <w:tcW w:w="2342" w:type="dxa"/>
            <w:gridSpan w:val="2"/>
          </w:tcPr>
          <w:p>
            <w:pPr>
              <w:pStyle w:val="13"/>
              <w:spacing w:line="460" w:lineRule="exact"/>
              <w:jc w:val="center"/>
              <w:rPr>
                <w:rFonts w:hAnsi="宋体"/>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vMerge w:val="restart"/>
            <w:vAlign w:val="center"/>
          </w:tcPr>
          <w:p>
            <w:pPr>
              <w:pStyle w:val="13"/>
              <w:spacing w:line="460" w:lineRule="exact"/>
              <w:jc w:val="center"/>
              <w:rPr>
                <w:rFonts w:hAnsi="宋体"/>
                <w:color w:val="000000" w:themeColor="text1"/>
                <w:kern w:val="2"/>
                <w:sz w:val="24"/>
                <w:szCs w:val="20"/>
              </w:rPr>
            </w:pPr>
            <w:r>
              <w:rPr>
                <w:rFonts w:hAnsi="宋体"/>
                <w:color w:val="000000" w:themeColor="text1"/>
                <w:kern w:val="2"/>
                <w:sz w:val="24"/>
                <w:szCs w:val="20"/>
              </w:rPr>
              <w:t>9</w:t>
            </w:r>
          </w:p>
        </w:tc>
        <w:tc>
          <w:tcPr>
            <w:tcW w:w="720" w:type="dxa"/>
            <w:vMerge w:val="restart"/>
            <w:vAlign w:val="center"/>
          </w:tcPr>
          <w:p>
            <w:pPr>
              <w:pStyle w:val="13"/>
              <w:spacing w:line="460" w:lineRule="exact"/>
              <w:jc w:val="center"/>
              <w:rPr>
                <w:rFonts w:hAnsi="宋体"/>
                <w:color w:val="000000" w:themeColor="text1"/>
                <w:kern w:val="2"/>
                <w:sz w:val="24"/>
                <w:szCs w:val="20"/>
              </w:rPr>
            </w:pPr>
          </w:p>
        </w:tc>
        <w:tc>
          <w:tcPr>
            <w:tcW w:w="1622" w:type="dxa"/>
          </w:tcPr>
          <w:p>
            <w:pPr>
              <w:pStyle w:val="13"/>
              <w:spacing w:line="460" w:lineRule="exact"/>
              <w:jc w:val="center"/>
              <w:rPr>
                <w:rFonts w:hAnsi="宋体"/>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vMerge w:val="continue"/>
          </w:tcPr>
          <w:p>
            <w:pPr>
              <w:pStyle w:val="13"/>
              <w:spacing w:line="460" w:lineRule="exact"/>
              <w:jc w:val="center"/>
              <w:rPr>
                <w:rFonts w:hAnsi="宋体"/>
                <w:color w:val="000000" w:themeColor="text1"/>
                <w:kern w:val="2"/>
                <w:sz w:val="24"/>
                <w:szCs w:val="20"/>
              </w:rPr>
            </w:pPr>
          </w:p>
        </w:tc>
        <w:tc>
          <w:tcPr>
            <w:tcW w:w="720" w:type="dxa"/>
            <w:vMerge w:val="continue"/>
          </w:tcPr>
          <w:p>
            <w:pPr>
              <w:pStyle w:val="13"/>
              <w:spacing w:line="460" w:lineRule="exact"/>
              <w:jc w:val="center"/>
              <w:rPr>
                <w:rFonts w:hAnsi="宋体"/>
                <w:color w:val="000000" w:themeColor="text1"/>
                <w:kern w:val="2"/>
                <w:sz w:val="24"/>
                <w:szCs w:val="20"/>
              </w:rPr>
            </w:pPr>
          </w:p>
        </w:tc>
        <w:tc>
          <w:tcPr>
            <w:tcW w:w="1622" w:type="dxa"/>
          </w:tcPr>
          <w:p>
            <w:pPr>
              <w:pStyle w:val="13"/>
              <w:spacing w:line="460" w:lineRule="exact"/>
              <w:jc w:val="center"/>
              <w:rPr>
                <w:rFonts w:hAnsi="宋体"/>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vMerge w:val="continue"/>
          </w:tcPr>
          <w:p>
            <w:pPr>
              <w:pStyle w:val="13"/>
              <w:spacing w:line="460" w:lineRule="exact"/>
              <w:jc w:val="center"/>
              <w:rPr>
                <w:rFonts w:hAnsi="宋体"/>
                <w:color w:val="000000" w:themeColor="text1"/>
                <w:kern w:val="2"/>
                <w:sz w:val="24"/>
                <w:szCs w:val="20"/>
              </w:rPr>
            </w:pPr>
          </w:p>
        </w:tc>
        <w:tc>
          <w:tcPr>
            <w:tcW w:w="720" w:type="dxa"/>
            <w:vMerge w:val="continue"/>
          </w:tcPr>
          <w:p>
            <w:pPr>
              <w:pStyle w:val="13"/>
              <w:spacing w:line="460" w:lineRule="exact"/>
              <w:jc w:val="center"/>
              <w:rPr>
                <w:rFonts w:hAnsi="宋体"/>
                <w:color w:val="000000" w:themeColor="text1"/>
                <w:kern w:val="2"/>
                <w:sz w:val="24"/>
                <w:szCs w:val="20"/>
              </w:rPr>
            </w:pPr>
          </w:p>
        </w:tc>
        <w:tc>
          <w:tcPr>
            <w:tcW w:w="1622" w:type="dxa"/>
          </w:tcPr>
          <w:p>
            <w:pPr>
              <w:pStyle w:val="13"/>
              <w:spacing w:line="460" w:lineRule="exact"/>
              <w:jc w:val="center"/>
              <w:rPr>
                <w:rFonts w:hAnsi="宋体"/>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vMerge w:val="continue"/>
          </w:tcPr>
          <w:p>
            <w:pPr>
              <w:pStyle w:val="13"/>
              <w:spacing w:line="460" w:lineRule="exact"/>
              <w:jc w:val="center"/>
              <w:rPr>
                <w:rFonts w:hAnsi="宋体"/>
                <w:color w:val="000000" w:themeColor="text1"/>
                <w:kern w:val="2"/>
                <w:sz w:val="24"/>
                <w:szCs w:val="20"/>
              </w:rPr>
            </w:pPr>
          </w:p>
        </w:tc>
        <w:tc>
          <w:tcPr>
            <w:tcW w:w="720" w:type="dxa"/>
            <w:vMerge w:val="continue"/>
          </w:tcPr>
          <w:p>
            <w:pPr>
              <w:pStyle w:val="13"/>
              <w:spacing w:line="460" w:lineRule="exact"/>
              <w:jc w:val="center"/>
              <w:rPr>
                <w:rFonts w:hAnsi="宋体"/>
                <w:color w:val="000000" w:themeColor="text1"/>
                <w:kern w:val="2"/>
                <w:sz w:val="24"/>
                <w:szCs w:val="20"/>
              </w:rPr>
            </w:pPr>
          </w:p>
        </w:tc>
        <w:tc>
          <w:tcPr>
            <w:tcW w:w="1622" w:type="dxa"/>
          </w:tcPr>
          <w:p>
            <w:pPr>
              <w:pStyle w:val="13"/>
              <w:spacing w:line="460" w:lineRule="exact"/>
              <w:jc w:val="center"/>
              <w:rPr>
                <w:rFonts w:hAnsi="宋体"/>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000000" w:themeColor="text1"/>
                <w:kern w:val="2"/>
                <w:sz w:val="24"/>
                <w:szCs w:val="20"/>
              </w:rPr>
            </w:pPr>
            <w:r>
              <w:rPr>
                <w:rFonts w:hAnsi="宋体"/>
                <w:color w:val="000000" w:themeColor="text1"/>
                <w:kern w:val="2"/>
                <w:sz w:val="24"/>
                <w:szCs w:val="20"/>
              </w:rPr>
              <w:t>10</w:t>
            </w:r>
          </w:p>
        </w:tc>
        <w:tc>
          <w:tcPr>
            <w:tcW w:w="2342" w:type="dxa"/>
            <w:gridSpan w:val="2"/>
          </w:tcPr>
          <w:p>
            <w:pPr>
              <w:pStyle w:val="13"/>
              <w:spacing w:line="460" w:lineRule="exact"/>
              <w:jc w:val="center"/>
              <w:rPr>
                <w:rFonts w:hAnsi="宋体"/>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000000" w:themeColor="text1"/>
                <w:kern w:val="2"/>
                <w:sz w:val="24"/>
                <w:szCs w:val="20"/>
              </w:rPr>
            </w:pPr>
            <w:r>
              <w:rPr>
                <w:rFonts w:hAnsi="宋体"/>
                <w:color w:val="000000" w:themeColor="text1"/>
                <w:kern w:val="2"/>
                <w:sz w:val="24"/>
                <w:szCs w:val="20"/>
              </w:rPr>
              <w:t>11</w:t>
            </w:r>
          </w:p>
        </w:tc>
        <w:tc>
          <w:tcPr>
            <w:tcW w:w="2342" w:type="dxa"/>
            <w:gridSpan w:val="2"/>
          </w:tcPr>
          <w:p>
            <w:pPr>
              <w:pStyle w:val="13"/>
              <w:spacing w:line="460" w:lineRule="exact"/>
              <w:jc w:val="center"/>
              <w:rPr>
                <w:rFonts w:hAnsi="宋体"/>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000000" w:themeColor="text1"/>
                <w:kern w:val="2"/>
                <w:sz w:val="24"/>
                <w:szCs w:val="20"/>
              </w:rPr>
            </w:pPr>
            <w:r>
              <w:rPr>
                <w:rFonts w:hAnsi="宋体"/>
                <w:color w:val="000000" w:themeColor="text1"/>
                <w:kern w:val="2"/>
                <w:sz w:val="24"/>
                <w:szCs w:val="20"/>
              </w:rPr>
              <w:t>12</w:t>
            </w:r>
          </w:p>
        </w:tc>
        <w:tc>
          <w:tcPr>
            <w:tcW w:w="2342" w:type="dxa"/>
            <w:gridSpan w:val="2"/>
          </w:tcPr>
          <w:p>
            <w:pPr>
              <w:pStyle w:val="13"/>
              <w:spacing w:line="460" w:lineRule="exact"/>
              <w:jc w:val="center"/>
              <w:rPr>
                <w:rFonts w:hAnsi="宋体"/>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c>
          <w:tcPr>
            <w:tcW w:w="1585" w:type="dxa"/>
          </w:tcPr>
          <w:p>
            <w:pPr>
              <w:pStyle w:val="13"/>
              <w:spacing w:line="460" w:lineRule="exact"/>
              <w:jc w:val="center"/>
              <w:rPr>
                <w:rFonts w:hAnsi="宋体"/>
                <w:b/>
                <w:color w:val="000000" w:themeColor="text1"/>
                <w:kern w:val="2"/>
                <w:sz w:val="24"/>
                <w:szCs w:val="20"/>
              </w:rPr>
            </w:pPr>
          </w:p>
        </w:tc>
      </w:tr>
    </w:tbl>
    <w:p>
      <w:pPr>
        <w:pStyle w:val="13"/>
        <w:spacing w:line="460" w:lineRule="exact"/>
        <w:rPr>
          <w:rFonts w:hAnsi="宋体"/>
          <w:b/>
          <w:bCs/>
          <w:color w:val="000000" w:themeColor="text1"/>
          <w:sz w:val="24"/>
        </w:rPr>
      </w:pPr>
      <w:r>
        <w:rPr>
          <w:rFonts w:hint="eastAsia" w:hAnsi="宋体"/>
          <w:b/>
          <w:bCs/>
          <w:color w:val="000000" w:themeColor="text1"/>
          <w:sz w:val="24"/>
        </w:rPr>
        <w:t>注：本项报价已含在报价中。</w:t>
      </w:r>
    </w:p>
    <w:p>
      <w:pPr>
        <w:pStyle w:val="13"/>
        <w:spacing w:line="460" w:lineRule="exact"/>
        <w:rPr>
          <w:rFonts w:hAnsi="宋体"/>
          <w:b/>
          <w:bCs/>
          <w:color w:val="000000" w:themeColor="text1"/>
          <w:sz w:val="24"/>
        </w:rPr>
      </w:pPr>
    </w:p>
    <w:p>
      <w:pPr>
        <w:pStyle w:val="13"/>
        <w:spacing w:line="460" w:lineRule="exact"/>
        <w:rPr>
          <w:rFonts w:hAnsi="宋体"/>
          <w:b/>
          <w:bCs/>
          <w:color w:val="000000" w:themeColor="text1"/>
          <w:sz w:val="24"/>
        </w:rPr>
      </w:pPr>
    </w:p>
    <w:p>
      <w:pPr>
        <w:pStyle w:val="13"/>
        <w:spacing w:line="460" w:lineRule="exact"/>
        <w:rPr>
          <w:rFonts w:hAnsi="宋体"/>
          <w:b/>
          <w:bCs/>
          <w:color w:val="000000" w:themeColor="text1"/>
          <w:sz w:val="24"/>
        </w:rPr>
      </w:pPr>
    </w:p>
    <w:p>
      <w:pPr>
        <w:pStyle w:val="13"/>
        <w:spacing w:line="460" w:lineRule="exact"/>
        <w:rPr>
          <w:rFonts w:hAnsi="宋体"/>
          <w:b/>
          <w:bCs/>
          <w:color w:val="000000" w:themeColor="text1"/>
          <w:sz w:val="24"/>
        </w:rPr>
      </w:pPr>
    </w:p>
    <w:p>
      <w:pPr>
        <w:pStyle w:val="13"/>
        <w:spacing w:line="460" w:lineRule="exact"/>
        <w:rPr>
          <w:rFonts w:hAnsi="宋体"/>
          <w:b/>
          <w:bCs/>
          <w:color w:val="000000" w:themeColor="text1"/>
          <w:sz w:val="24"/>
        </w:rPr>
      </w:pPr>
    </w:p>
    <w:p>
      <w:pPr>
        <w:pStyle w:val="13"/>
        <w:spacing w:line="460" w:lineRule="exact"/>
        <w:rPr>
          <w:rFonts w:hAnsi="宋体"/>
          <w:b/>
          <w:bCs/>
          <w:color w:val="000000" w:themeColor="text1"/>
          <w:sz w:val="24"/>
        </w:rPr>
      </w:pPr>
    </w:p>
    <w:p>
      <w:pPr>
        <w:pStyle w:val="13"/>
        <w:spacing w:line="460" w:lineRule="exact"/>
        <w:rPr>
          <w:rFonts w:hAnsi="宋体"/>
          <w:b/>
          <w:bCs/>
          <w:color w:val="000000" w:themeColor="text1"/>
          <w:sz w:val="24"/>
        </w:rPr>
      </w:pPr>
    </w:p>
    <w:p>
      <w:pPr>
        <w:pStyle w:val="13"/>
        <w:spacing w:line="460" w:lineRule="exact"/>
        <w:rPr>
          <w:rFonts w:hAnsi="宋体"/>
          <w:b/>
          <w:bCs/>
          <w:color w:val="000000" w:themeColor="text1"/>
          <w:sz w:val="24"/>
        </w:rPr>
      </w:pPr>
    </w:p>
    <w:p>
      <w:pPr>
        <w:pStyle w:val="13"/>
        <w:spacing w:line="460" w:lineRule="exact"/>
        <w:rPr>
          <w:rFonts w:hAnsi="宋体"/>
          <w:bCs/>
          <w:color w:val="000000" w:themeColor="text1"/>
          <w:sz w:val="24"/>
        </w:rPr>
      </w:pPr>
    </w:p>
    <w:p>
      <w:pPr>
        <w:pStyle w:val="13"/>
        <w:spacing w:line="460" w:lineRule="exact"/>
        <w:rPr>
          <w:rFonts w:hAnsi="宋体"/>
          <w:bCs/>
          <w:color w:val="000000" w:themeColor="text1"/>
          <w:sz w:val="24"/>
        </w:rPr>
      </w:pPr>
    </w:p>
    <w:p>
      <w:pPr>
        <w:pStyle w:val="2"/>
        <w:rPr>
          <w:rFonts w:ascii="宋体"/>
          <w:color w:val="000000" w:themeColor="text1"/>
        </w:rPr>
      </w:pPr>
      <w:bookmarkStart w:id="24" w:name="_Toc200529543"/>
      <w:r>
        <w:rPr>
          <w:rFonts w:hint="eastAsia" w:ascii="宋体" w:hAnsi="宋体"/>
          <w:color w:val="000000" w:themeColor="text1"/>
        </w:rPr>
        <w:t>附件</w:t>
      </w:r>
      <w:r>
        <w:rPr>
          <w:rFonts w:ascii="宋体" w:hAnsi="宋体"/>
          <w:color w:val="000000" w:themeColor="text1"/>
        </w:rPr>
        <w:t xml:space="preserve">6 </w:t>
      </w:r>
      <w:r>
        <w:rPr>
          <w:rFonts w:hint="eastAsia" w:ascii="宋体" w:hAnsi="宋体"/>
          <w:color w:val="000000" w:themeColor="text1"/>
        </w:rPr>
        <w:t>商务条款偏离表</w:t>
      </w:r>
      <w:bookmarkEnd w:id="24"/>
    </w:p>
    <w:p>
      <w:pPr>
        <w:pStyle w:val="13"/>
        <w:spacing w:line="460" w:lineRule="exact"/>
        <w:jc w:val="center"/>
        <w:rPr>
          <w:rFonts w:hAnsi="宋体"/>
          <w:b/>
          <w:color w:val="000000" w:themeColor="text1"/>
          <w:sz w:val="24"/>
        </w:rPr>
      </w:pPr>
    </w:p>
    <w:tbl>
      <w:tblPr>
        <w:tblStyle w:val="31"/>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247"/>
        <w:gridCol w:w="2247"/>
        <w:gridCol w:w="2246"/>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4" w:type="dxa"/>
            <w:vMerge w:val="restart"/>
            <w:vAlign w:val="center"/>
          </w:tcPr>
          <w:p>
            <w:pPr>
              <w:pStyle w:val="13"/>
              <w:spacing w:line="460" w:lineRule="exact"/>
              <w:jc w:val="center"/>
              <w:rPr>
                <w:rFonts w:hAnsi="宋体"/>
                <w:color w:val="000000" w:themeColor="text1"/>
                <w:kern w:val="2"/>
                <w:sz w:val="24"/>
                <w:szCs w:val="20"/>
              </w:rPr>
            </w:pPr>
            <w:r>
              <w:rPr>
                <w:rFonts w:hint="eastAsia" w:hAnsi="宋体"/>
                <w:color w:val="000000" w:themeColor="text1"/>
                <w:kern w:val="2"/>
                <w:sz w:val="24"/>
                <w:szCs w:val="20"/>
              </w:rPr>
              <w:t>序号</w:t>
            </w:r>
          </w:p>
        </w:tc>
        <w:tc>
          <w:tcPr>
            <w:tcW w:w="4494" w:type="dxa"/>
            <w:gridSpan w:val="2"/>
          </w:tcPr>
          <w:p>
            <w:pPr>
              <w:pStyle w:val="13"/>
              <w:spacing w:line="460" w:lineRule="exact"/>
              <w:jc w:val="center"/>
              <w:rPr>
                <w:rFonts w:hAnsi="宋体"/>
                <w:color w:val="000000" w:themeColor="text1"/>
                <w:kern w:val="2"/>
                <w:sz w:val="24"/>
                <w:szCs w:val="20"/>
              </w:rPr>
            </w:pPr>
            <w:r>
              <w:rPr>
                <w:rFonts w:hint="eastAsia" w:hAnsi="宋体"/>
                <w:color w:val="000000" w:themeColor="text1"/>
                <w:kern w:val="2"/>
                <w:sz w:val="24"/>
                <w:szCs w:val="20"/>
              </w:rPr>
              <w:t>招标文件条款</w:t>
            </w:r>
          </w:p>
        </w:tc>
        <w:tc>
          <w:tcPr>
            <w:tcW w:w="4210" w:type="dxa"/>
            <w:gridSpan w:val="2"/>
          </w:tcPr>
          <w:p>
            <w:pPr>
              <w:pStyle w:val="13"/>
              <w:spacing w:line="460" w:lineRule="exact"/>
              <w:jc w:val="center"/>
              <w:rPr>
                <w:rFonts w:hAnsi="宋体"/>
                <w:color w:val="000000" w:themeColor="text1"/>
                <w:kern w:val="2"/>
                <w:sz w:val="24"/>
                <w:szCs w:val="20"/>
              </w:rPr>
            </w:pPr>
            <w:r>
              <w:rPr>
                <w:rFonts w:hint="eastAsia" w:hAnsi="宋体"/>
                <w:color w:val="000000" w:themeColor="text1"/>
                <w:kern w:val="2"/>
                <w:sz w:val="24"/>
                <w:szCs w:val="20"/>
              </w:rPr>
              <w:t>投标书条款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4" w:type="dxa"/>
            <w:vMerge w:val="continue"/>
          </w:tcPr>
          <w:p>
            <w:pPr>
              <w:pStyle w:val="13"/>
              <w:spacing w:line="460" w:lineRule="exact"/>
              <w:rPr>
                <w:rFonts w:hAnsi="宋体"/>
                <w:color w:val="000000" w:themeColor="text1"/>
                <w:kern w:val="2"/>
                <w:sz w:val="24"/>
                <w:szCs w:val="20"/>
              </w:rPr>
            </w:pPr>
          </w:p>
        </w:tc>
        <w:tc>
          <w:tcPr>
            <w:tcW w:w="2247" w:type="dxa"/>
          </w:tcPr>
          <w:p>
            <w:pPr>
              <w:pStyle w:val="13"/>
              <w:spacing w:line="460" w:lineRule="exact"/>
              <w:jc w:val="center"/>
              <w:rPr>
                <w:rFonts w:hAnsi="宋体"/>
                <w:color w:val="000000" w:themeColor="text1"/>
                <w:kern w:val="2"/>
                <w:sz w:val="24"/>
                <w:szCs w:val="20"/>
              </w:rPr>
            </w:pPr>
            <w:r>
              <w:rPr>
                <w:rFonts w:hint="eastAsia" w:hAnsi="宋体"/>
                <w:color w:val="000000" w:themeColor="text1"/>
                <w:kern w:val="2"/>
                <w:sz w:val="24"/>
                <w:szCs w:val="20"/>
              </w:rPr>
              <w:t>条款号</w:t>
            </w:r>
          </w:p>
        </w:tc>
        <w:tc>
          <w:tcPr>
            <w:tcW w:w="2247" w:type="dxa"/>
          </w:tcPr>
          <w:p>
            <w:pPr>
              <w:pStyle w:val="13"/>
              <w:spacing w:line="460" w:lineRule="exact"/>
              <w:jc w:val="center"/>
              <w:rPr>
                <w:rFonts w:hAnsi="宋体"/>
                <w:color w:val="000000" w:themeColor="text1"/>
                <w:kern w:val="2"/>
                <w:sz w:val="24"/>
                <w:szCs w:val="20"/>
              </w:rPr>
            </w:pPr>
            <w:r>
              <w:rPr>
                <w:rFonts w:hint="eastAsia" w:hAnsi="宋体"/>
                <w:color w:val="000000" w:themeColor="text1"/>
                <w:kern w:val="2"/>
                <w:sz w:val="24"/>
                <w:szCs w:val="20"/>
              </w:rPr>
              <w:t>条款内容</w:t>
            </w:r>
          </w:p>
        </w:tc>
        <w:tc>
          <w:tcPr>
            <w:tcW w:w="2246" w:type="dxa"/>
          </w:tcPr>
          <w:p>
            <w:pPr>
              <w:pStyle w:val="13"/>
              <w:spacing w:line="460" w:lineRule="exact"/>
              <w:jc w:val="center"/>
              <w:rPr>
                <w:rFonts w:hAnsi="宋体"/>
                <w:color w:val="000000" w:themeColor="text1"/>
                <w:kern w:val="2"/>
                <w:sz w:val="24"/>
                <w:szCs w:val="20"/>
              </w:rPr>
            </w:pPr>
            <w:r>
              <w:rPr>
                <w:rFonts w:hint="eastAsia" w:hAnsi="宋体"/>
                <w:color w:val="000000" w:themeColor="text1"/>
                <w:kern w:val="2"/>
                <w:sz w:val="24"/>
                <w:szCs w:val="20"/>
              </w:rPr>
              <w:t>条款号</w:t>
            </w:r>
          </w:p>
        </w:tc>
        <w:tc>
          <w:tcPr>
            <w:tcW w:w="1964" w:type="dxa"/>
          </w:tcPr>
          <w:p>
            <w:pPr>
              <w:pStyle w:val="13"/>
              <w:spacing w:line="460" w:lineRule="exact"/>
              <w:jc w:val="center"/>
              <w:rPr>
                <w:rFonts w:hAnsi="宋体"/>
                <w:color w:val="000000" w:themeColor="text1"/>
                <w:kern w:val="2"/>
                <w:sz w:val="24"/>
                <w:szCs w:val="20"/>
              </w:rPr>
            </w:pPr>
            <w:r>
              <w:rPr>
                <w:rFonts w:hint="eastAsia" w:hAnsi="宋体"/>
                <w:color w:val="000000" w:themeColor="text1"/>
                <w:kern w:val="2"/>
                <w:sz w:val="24"/>
                <w:szCs w:val="20"/>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4" w:type="dxa"/>
          </w:tcPr>
          <w:p>
            <w:pPr>
              <w:pStyle w:val="13"/>
              <w:spacing w:line="460" w:lineRule="exact"/>
              <w:rPr>
                <w:rFonts w:hAnsi="宋体"/>
                <w:color w:val="000000" w:themeColor="text1"/>
                <w:kern w:val="2"/>
                <w:sz w:val="24"/>
                <w:szCs w:val="20"/>
              </w:rPr>
            </w:pPr>
          </w:p>
        </w:tc>
        <w:tc>
          <w:tcPr>
            <w:tcW w:w="2247" w:type="dxa"/>
          </w:tcPr>
          <w:p>
            <w:pPr>
              <w:pStyle w:val="13"/>
              <w:spacing w:line="460" w:lineRule="exact"/>
              <w:rPr>
                <w:rFonts w:hAnsi="宋体"/>
                <w:color w:val="000000" w:themeColor="text1"/>
                <w:kern w:val="2"/>
                <w:sz w:val="24"/>
                <w:szCs w:val="20"/>
              </w:rPr>
            </w:pPr>
          </w:p>
        </w:tc>
        <w:tc>
          <w:tcPr>
            <w:tcW w:w="2247" w:type="dxa"/>
          </w:tcPr>
          <w:p>
            <w:pPr>
              <w:pStyle w:val="13"/>
              <w:spacing w:line="460" w:lineRule="exact"/>
              <w:rPr>
                <w:rFonts w:hAnsi="宋体"/>
                <w:color w:val="000000" w:themeColor="text1"/>
                <w:kern w:val="2"/>
                <w:sz w:val="24"/>
                <w:szCs w:val="20"/>
              </w:rPr>
            </w:pPr>
          </w:p>
        </w:tc>
        <w:tc>
          <w:tcPr>
            <w:tcW w:w="2246" w:type="dxa"/>
          </w:tcPr>
          <w:p>
            <w:pPr>
              <w:pStyle w:val="13"/>
              <w:spacing w:line="460" w:lineRule="exact"/>
              <w:rPr>
                <w:rFonts w:hAnsi="宋体"/>
                <w:color w:val="000000" w:themeColor="text1"/>
                <w:kern w:val="2"/>
                <w:sz w:val="24"/>
                <w:szCs w:val="20"/>
              </w:rPr>
            </w:pPr>
          </w:p>
        </w:tc>
        <w:tc>
          <w:tcPr>
            <w:tcW w:w="1964" w:type="dxa"/>
          </w:tcPr>
          <w:p>
            <w:pPr>
              <w:pStyle w:val="13"/>
              <w:spacing w:line="460" w:lineRule="exact"/>
              <w:rPr>
                <w:rFonts w:hAnsi="宋体"/>
                <w:color w:val="000000" w:themeColor="text1"/>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4" w:type="dxa"/>
          </w:tcPr>
          <w:p>
            <w:pPr>
              <w:pStyle w:val="13"/>
              <w:spacing w:line="460" w:lineRule="exact"/>
              <w:rPr>
                <w:rFonts w:hAnsi="宋体"/>
                <w:color w:val="000000" w:themeColor="text1"/>
                <w:kern w:val="2"/>
                <w:sz w:val="24"/>
                <w:szCs w:val="20"/>
              </w:rPr>
            </w:pPr>
          </w:p>
        </w:tc>
        <w:tc>
          <w:tcPr>
            <w:tcW w:w="2247" w:type="dxa"/>
          </w:tcPr>
          <w:p>
            <w:pPr>
              <w:pStyle w:val="13"/>
              <w:spacing w:line="460" w:lineRule="exact"/>
              <w:rPr>
                <w:rFonts w:hAnsi="宋体"/>
                <w:color w:val="000000" w:themeColor="text1"/>
                <w:kern w:val="2"/>
                <w:sz w:val="24"/>
                <w:szCs w:val="20"/>
              </w:rPr>
            </w:pPr>
          </w:p>
        </w:tc>
        <w:tc>
          <w:tcPr>
            <w:tcW w:w="2247" w:type="dxa"/>
          </w:tcPr>
          <w:p>
            <w:pPr>
              <w:pStyle w:val="13"/>
              <w:spacing w:line="460" w:lineRule="exact"/>
              <w:rPr>
                <w:rFonts w:hAnsi="宋体"/>
                <w:color w:val="000000" w:themeColor="text1"/>
                <w:kern w:val="2"/>
                <w:sz w:val="24"/>
                <w:szCs w:val="20"/>
              </w:rPr>
            </w:pPr>
          </w:p>
        </w:tc>
        <w:tc>
          <w:tcPr>
            <w:tcW w:w="2246" w:type="dxa"/>
          </w:tcPr>
          <w:p>
            <w:pPr>
              <w:pStyle w:val="13"/>
              <w:spacing w:line="460" w:lineRule="exact"/>
              <w:rPr>
                <w:rFonts w:hAnsi="宋体"/>
                <w:color w:val="000000" w:themeColor="text1"/>
                <w:kern w:val="2"/>
                <w:sz w:val="24"/>
                <w:szCs w:val="20"/>
              </w:rPr>
            </w:pPr>
          </w:p>
        </w:tc>
        <w:tc>
          <w:tcPr>
            <w:tcW w:w="1964" w:type="dxa"/>
          </w:tcPr>
          <w:p>
            <w:pPr>
              <w:pStyle w:val="13"/>
              <w:spacing w:line="460" w:lineRule="exact"/>
              <w:rPr>
                <w:rFonts w:hAnsi="宋体"/>
                <w:color w:val="000000" w:themeColor="text1"/>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4" w:type="dxa"/>
          </w:tcPr>
          <w:p>
            <w:pPr>
              <w:pStyle w:val="13"/>
              <w:spacing w:line="460" w:lineRule="exact"/>
              <w:rPr>
                <w:rFonts w:hAnsi="宋体"/>
                <w:color w:val="000000" w:themeColor="text1"/>
                <w:kern w:val="2"/>
                <w:sz w:val="24"/>
                <w:szCs w:val="20"/>
              </w:rPr>
            </w:pPr>
          </w:p>
        </w:tc>
        <w:tc>
          <w:tcPr>
            <w:tcW w:w="2247" w:type="dxa"/>
          </w:tcPr>
          <w:p>
            <w:pPr>
              <w:pStyle w:val="13"/>
              <w:spacing w:line="460" w:lineRule="exact"/>
              <w:rPr>
                <w:rFonts w:hAnsi="宋体"/>
                <w:color w:val="000000" w:themeColor="text1"/>
                <w:kern w:val="2"/>
                <w:sz w:val="24"/>
                <w:szCs w:val="20"/>
              </w:rPr>
            </w:pPr>
          </w:p>
        </w:tc>
        <w:tc>
          <w:tcPr>
            <w:tcW w:w="2247" w:type="dxa"/>
          </w:tcPr>
          <w:p>
            <w:pPr>
              <w:pStyle w:val="13"/>
              <w:spacing w:line="460" w:lineRule="exact"/>
              <w:rPr>
                <w:rFonts w:hAnsi="宋体"/>
                <w:color w:val="000000" w:themeColor="text1"/>
                <w:kern w:val="2"/>
                <w:sz w:val="24"/>
                <w:szCs w:val="20"/>
              </w:rPr>
            </w:pPr>
          </w:p>
        </w:tc>
        <w:tc>
          <w:tcPr>
            <w:tcW w:w="2246" w:type="dxa"/>
          </w:tcPr>
          <w:p>
            <w:pPr>
              <w:pStyle w:val="13"/>
              <w:spacing w:line="460" w:lineRule="exact"/>
              <w:rPr>
                <w:rFonts w:hAnsi="宋体"/>
                <w:color w:val="000000" w:themeColor="text1"/>
                <w:kern w:val="2"/>
                <w:sz w:val="24"/>
                <w:szCs w:val="20"/>
              </w:rPr>
            </w:pPr>
          </w:p>
        </w:tc>
        <w:tc>
          <w:tcPr>
            <w:tcW w:w="1964" w:type="dxa"/>
          </w:tcPr>
          <w:p>
            <w:pPr>
              <w:pStyle w:val="13"/>
              <w:spacing w:line="460" w:lineRule="exact"/>
              <w:rPr>
                <w:rFonts w:hAnsi="宋体"/>
                <w:color w:val="000000" w:themeColor="text1"/>
                <w:kern w:val="2"/>
                <w:sz w:val="24"/>
                <w:szCs w:val="20"/>
              </w:rPr>
            </w:pPr>
          </w:p>
        </w:tc>
      </w:tr>
    </w:tbl>
    <w:p>
      <w:pPr>
        <w:pStyle w:val="2"/>
        <w:rPr>
          <w:rFonts w:ascii="宋体"/>
          <w:color w:val="000000" w:themeColor="text1"/>
        </w:rPr>
      </w:pPr>
      <w:bookmarkStart w:id="25" w:name="_Toc200529544"/>
    </w:p>
    <w:p>
      <w:pPr>
        <w:rPr>
          <w:color w:val="000000" w:themeColor="text1"/>
        </w:rPr>
      </w:pPr>
    </w:p>
    <w:p>
      <w:pPr>
        <w:rPr>
          <w:color w:val="000000" w:themeColor="text1"/>
        </w:rPr>
      </w:pPr>
    </w:p>
    <w:p>
      <w:pPr>
        <w:rPr>
          <w:color w:val="000000" w:themeColor="text1"/>
        </w:rPr>
      </w:pPr>
    </w:p>
    <w:p>
      <w:pPr>
        <w:pStyle w:val="2"/>
        <w:rPr>
          <w:rFonts w:ascii="宋体"/>
          <w:color w:val="000000" w:themeColor="text1"/>
        </w:rPr>
      </w:pPr>
      <w:r>
        <w:rPr>
          <w:rFonts w:hint="eastAsia" w:ascii="宋体" w:hAnsi="宋体"/>
          <w:color w:val="000000" w:themeColor="text1"/>
        </w:rPr>
        <w:t>附件</w:t>
      </w:r>
      <w:r>
        <w:rPr>
          <w:rFonts w:ascii="宋体" w:hAnsi="宋体"/>
          <w:color w:val="000000" w:themeColor="text1"/>
        </w:rPr>
        <w:t xml:space="preserve">7 </w:t>
      </w:r>
      <w:r>
        <w:rPr>
          <w:rFonts w:hint="eastAsia" w:ascii="宋体" w:hAnsi="宋体"/>
          <w:color w:val="000000" w:themeColor="text1"/>
        </w:rPr>
        <w:t>技术条款偏离表</w:t>
      </w:r>
      <w:bookmarkEnd w:id="25"/>
    </w:p>
    <w:tbl>
      <w:tblPr>
        <w:tblStyle w:val="31"/>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115"/>
        <w:gridCol w:w="2247"/>
        <w:gridCol w:w="2246"/>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38" w:type="dxa"/>
            <w:vMerge w:val="restart"/>
            <w:vAlign w:val="center"/>
          </w:tcPr>
          <w:p>
            <w:pPr>
              <w:pStyle w:val="13"/>
              <w:spacing w:line="460" w:lineRule="exact"/>
              <w:jc w:val="center"/>
              <w:rPr>
                <w:rFonts w:hAnsi="宋体"/>
                <w:color w:val="000000" w:themeColor="text1"/>
                <w:kern w:val="2"/>
                <w:sz w:val="24"/>
                <w:szCs w:val="20"/>
              </w:rPr>
            </w:pPr>
            <w:r>
              <w:rPr>
                <w:rFonts w:hint="eastAsia" w:hAnsi="宋体"/>
                <w:color w:val="000000" w:themeColor="text1"/>
                <w:kern w:val="2"/>
                <w:sz w:val="24"/>
                <w:szCs w:val="20"/>
              </w:rPr>
              <w:t>序号</w:t>
            </w:r>
          </w:p>
        </w:tc>
        <w:tc>
          <w:tcPr>
            <w:tcW w:w="4362" w:type="dxa"/>
            <w:gridSpan w:val="2"/>
          </w:tcPr>
          <w:p>
            <w:pPr>
              <w:pStyle w:val="13"/>
              <w:spacing w:line="460" w:lineRule="exact"/>
              <w:jc w:val="center"/>
              <w:rPr>
                <w:rFonts w:hAnsi="宋体"/>
                <w:color w:val="000000" w:themeColor="text1"/>
                <w:kern w:val="2"/>
                <w:sz w:val="24"/>
                <w:szCs w:val="20"/>
              </w:rPr>
            </w:pPr>
            <w:r>
              <w:rPr>
                <w:rFonts w:hint="eastAsia" w:hAnsi="宋体"/>
                <w:color w:val="000000" w:themeColor="text1"/>
                <w:kern w:val="2"/>
                <w:sz w:val="24"/>
                <w:szCs w:val="20"/>
              </w:rPr>
              <w:t>招标文件条款</w:t>
            </w:r>
          </w:p>
        </w:tc>
        <w:tc>
          <w:tcPr>
            <w:tcW w:w="4493" w:type="dxa"/>
            <w:gridSpan w:val="2"/>
          </w:tcPr>
          <w:p>
            <w:pPr>
              <w:pStyle w:val="13"/>
              <w:spacing w:line="460" w:lineRule="exact"/>
              <w:jc w:val="center"/>
              <w:rPr>
                <w:rFonts w:hAnsi="宋体"/>
                <w:color w:val="000000" w:themeColor="text1"/>
                <w:kern w:val="2"/>
                <w:sz w:val="24"/>
                <w:szCs w:val="20"/>
              </w:rPr>
            </w:pPr>
            <w:r>
              <w:rPr>
                <w:rFonts w:hint="eastAsia" w:hAnsi="宋体"/>
                <w:color w:val="000000" w:themeColor="text1"/>
                <w:kern w:val="2"/>
                <w:sz w:val="24"/>
                <w:szCs w:val="20"/>
              </w:rPr>
              <w:t>投标书条款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38" w:type="dxa"/>
            <w:vMerge w:val="continue"/>
          </w:tcPr>
          <w:p>
            <w:pPr>
              <w:pStyle w:val="13"/>
              <w:spacing w:line="460" w:lineRule="exact"/>
              <w:rPr>
                <w:rFonts w:hAnsi="宋体"/>
                <w:color w:val="000000" w:themeColor="text1"/>
                <w:kern w:val="2"/>
                <w:sz w:val="24"/>
                <w:szCs w:val="20"/>
              </w:rPr>
            </w:pPr>
          </w:p>
        </w:tc>
        <w:tc>
          <w:tcPr>
            <w:tcW w:w="2115" w:type="dxa"/>
          </w:tcPr>
          <w:p>
            <w:pPr>
              <w:pStyle w:val="13"/>
              <w:spacing w:line="460" w:lineRule="exact"/>
              <w:jc w:val="center"/>
              <w:rPr>
                <w:rFonts w:hAnsi="宋体"/>
                <w:color w:val="000000" w:themeColor="text1"/>
                <w:kern w:val="2"/>
                <w:sz w:val="24"/>
                <w:szCs w:val="20"/>
              </w:rPr>
            </w:pPr>
            <w:r>
              <w:rPr>
                <w:rFonts w:hint="eastAsia" w:hAnsi="宋体"/>
                <w:color w:val="000000" w:themeColor="text1"/>
                <w:kern w:val="2"/>
                <w:sz w:val="24"/>
                <w:szCs w:val="20"/>
              </w:rPr>
              <w:t>条款号</w:t>
            </w:r>
          </w:p>
        </w:tc>
        <w:tc>
          <w:tcPr>
            <w:tcW w:w="2247" w:type="dxa"/>
          </w:tcPr>
          <w:p>
            <w:pPr>
              <w:pStyle w:val="13"/>
              <w:spacing w:line="460" w:lineRule="exact"/>
              <w:jc w:val="center"/>
              <w:rPr>
                <w:rFonts w:hAnsi="宋体"/>
                <w:color w:val="000000" w:themeColor="text1"/>
                <w:kern w:val="2"/>
                <w:sz w:val="24"/>
                <w:szCs w:val="20"/>
              </w:rPr>
            </w:pPr>
            <w:r>
              <w:rPr>
                <w:rFonts w:hint="eastAsia" w:hAnsi="宋体"/>
                <w:color w:val="000000" w:themeColor="text1"/>
                <w:kern w:val="2"/>
                <w:sz w:val="24"/>
                <w:szCs w:val="20"/>
              </w:rPr>
              <w:t>条款内容</w:t>
            </w:r>
          </w:p>
        </w:tc>
        <w:tc>
          <w:tcPr>
            <w:tcW w:w="2246" w:type="dxa"/>
          </w:tcPr>
          <w:p>
            <w:pPr>
              <w:pStyle w:val="13"/>
              <w:spacing w:line="460" w:lineRule="exact"/>
              <w:jc w:val="center"/>
              <w:rPr>
                <w:rFonts w:hAnsi="宋体"/>
                <w:color w:val="000000" w:themeColor="text1"/>
                <w:kern w:val="2"/>
                <w:sz w:val="24"/>
                <w:szCs w:val="20"/>
              </w:rPr>
            </w:pPr>
            <w:r>
              <w:rPr>
                <w:rFonts w:hint="eastAsia" w:hAnsi="宋体"/>
                <w:color w:val="000000" w:themeColor="text1"/>
                <w:kern w:val="2"/>
                <w:sz w:val="24"/>
                <w:szCs w:val="20"/>
              </w:rPr>
              <w:t>条款号</w:t>
            </w:r>
          </w:p>
        </w:tc>
        <w:tc>
          <w:tcPr>
            <w:tcW w:w="2247" w:type="dxa"/>
          </w:tcPr>
          <w:p>
            <w:pPr>
              <w:pStyle w:val="13"/>
              <w:spacing w:line="460" w:lineRule="exact"/>
              <w:jc w:val="center"/>
              <w:rPr>
                <w:rFonts w:hAnsi="宋体"/>
                <w:color w:val="000000" w:themeColor="text1"/>
                <w:kern w:val="2"/>
                <w:sz w:val="24"/>
                <w:szCs w:val="20"/>
              </w:rPr>
            </w:pPr>
            <w:r>
              <w:rPr>
                <w:rFonts w:hint="eastAsia" w:hAnsi="宋体"/>
                <w:color w:val="000000" w:themeColor="text1"/>
                <w:kern w:val="2"/>
                <w:sz w:val="24"/>
                <w:szCs w:val="20"/>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pStyle w:val="13"/>
              <w:spacing w:line="460" w:lineRule="exact"/>
              <w:rPr>
                <w:rFonts w:hAnsi="宋体"/>
                <w:color w:val="000000" w:themeColor="text1"/>
                <w:kern w:val="2"/>
                <w:sz w:val="24"/>
                <w:szCs w:val="20"/>
              </w:rPr>
            </w:pPr>
          </w:p>
        </w:tc>
        <w:tc>
          <w:tcPr>
            <w:tcW w:w="2115" w:type="dxa"/>
          </w:tcPr>
          <w:p>
            <w:pPr>
              <w:pStyle w:val="13"/>
              <w:spacing w:line="460" w:lineRule="exact"/>
              <w:rPr>
                <w:rFonts w:hAnsi="宋体"/>
                <w:color w:val="000000" w:themeColor="text1"/>
                <w:kern w:val="2"/>
                <w:sz w:val="24"/>
                <w:szCs w:val="20"/>
              </w:rPr>
            </w:pPr>
          </w:p>
        </w:tc>
        <w:tc>
          <w:tcPr>
            <w:tcW w:w="2247" w:type="dxa"/>
          </w:tcPr>
          <w:p>
            <w:pPr>
              <w:pStyle w:val="13"/>
              <w:spacing w:line="460" w:lineRule="exact"/>
              <w:rPr>
                <w:rFonts w:hAnsi="宋体"/>
                <w:color w:val="000000" w:themeColor="text1"/>
                <w:kern w:val="2"/>
                <w:sz w:val="24"/>
                <w:szCs w:val="20"/>
              </w:rPr>
            </w:pPr>
          </w:p>
        </w:tc>
        <w:tc>
          <w:tcPr>
            <w:tcW w:w="2246" w:type="dxa"/>
          </w:tcPr>
          <w:p>
            <w:pPr>
              <w:pStyle w:val="13"/>
              <w:spacing w:line="460" w:lineRule="exact"/>
              <w:rPr>
                <w:rFonts w:hAnsi="宋体"/>
                <w:color w:val="000000" w:themeColor="text1"/>
                <w:kern w:val="2"/>
                <w:sz w:val="24"/>
                <w:szCs w:val="20"/>
              </w:rPr>
            </w:pPr>
          </w:p>
        </w:tc>
        <w:tc>
          <w:tcPr>
            <w:tcW w:w="2247" w:type="dxa"/>
          </w:tcPr>
          <w:p>
            <w:pPr>
              <w:pStyle w:val="13"/>
              <w:spacing w:line="460" w:lineRule="exact"/>
              <w:rPr>
                <w:rFonts w:hAnsi="宋体"/>
                <w:color w:val="000000" w:themeColor="text1"/>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pStyle w:val="13"/>
              <w:spacing w:line="460" w:lineRule="exact"/>
              <w:rPr>
                <w:rFonts w:hAnsi="宋体"/>
                <w:color w:val="000000" w:themeColor="text1"/>
                <w:kern w:val="2"/>
                <w:sz w:val="24"/>
                <w:szCs w:val="20"/>
              </w:rPr>
            </w:pPr>
          </w:p>
        </w:tc>
        <w:tc>
          <w:tcPr>
            <w:tcW w:w="2115" w:type="dxa"/>
          </w:tcPr>
          <w:p>
            <w:pPr>
              <w:pStyle w:val="13"/>
              <w:spacing w:line="460" w:lineRule="exact"/>
              <w:rPr>
                <w:rFonts w:hAnsi="宋体"/>
                <w:color w:val="000000" w:themeColor="text1"/>
                <w:kern w:val="2"/>
                <w:sz w:val="24"/>
                <w:szCs w:val="20"/>
              </w:rPr>
            </w:pPr>
          </w:p>
        </w:tc>
        <w:tc>
          <w:tcPr>
            <w:tcW w:w="2247" w:type="dxa"/>
          </w:tcPr>
          <w:p>
            <w:pPr>
              <w:pStyle w:val="13"/>
              <w:spacing w:line="460" w:lineRule="exact"/>
              <w:rPr>
                <w:rFonts w:hAnsi="宋体"/>
                <w:color w:val="000000" w:themeColor="text1"/>
                <w:kern w:val="2"/>
                <w:sz w:val="24"/>
                <w:szCs w:val="20"/>
              </w:rPr>
            </w:pPr>
          </w:p>
        </w:tc>
        <w:tc>
          <w:tcPr>
            <w:tcW w:w="2246" w:type="dxa"/>
          </w:tcPr>
          <w:p>
            <w:pPr>
              <w:pStyle w:val="13"/>
              <w:spacing w:line="460" w:lineRule="exact"/>
              <w:rPr>
                <w:rFonts w:hAnsi="宋体"/>
                <w:color w:val="000000" w:themeColor="text1"/>
                <w:kern w:val="2"/>
                <w:sz w:val="24"/>
                <w:szCs w:val="20"/>
              </w:rPr>
            </w:pPr>
          </w:p>
        </w:tc>
        <w:tc>
          <w:tcPr>
            <w:tcW w:w="2247" w:type="dxa"/>
          </w:tcPr>
          <w:p>
            <w:pPr>
              <w:pStyle w:val="13"/>
              <w:spacing w:line="460" w:lineRule="exact"/>
              <w:rPr>
                <w:rFonts w:hAnsi="宋体"/>
                <w:color w:val="000000" w:themeColor="text1"/>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pStyle w:val="13"/>
              <w:spacing w:line="460" w:lineRule="exact"/>
              <w:rPr>
                <w:rFonts w:hAnsi="宋体"/>
                <w:color w:val="000000" w:themeColor="text1"/>
                <w:kern w:val="2"/>
                <w:sz w:val="24"/>
                <w:szCs w:val="20"/>
              </w:rPr>
            </w:pPr>
          </w:p>
        </w:tc>
        <w:tc>
          <w:tcPr>
            <w:tcW w:w="2115" w:type="dxa"/>
          </w:tcPr>
          <w:p>
            <w:pPr>
              <w:pStyle w:val="13"/>
              <w:spacing w:line="460" w:lineRule="exact"/>
              <w:rPr>
                <w:rFonts w:hAnsi="宋体"/>
                <w:color w:val="000000" w:themeColor="text1"/>
                <w:kern w:val="2"/>
                <w:sz w:val="24"/>
                <w:szCs w:val="20"/>
              </w:rPr>
            </w:pPr>
          </w:p>
        </w:tc>
        <w:tc>
          <w:tcPr>
            <w:tcW w:w="2247" w:type="dxa"/>
          </w:tcPr>
          <w:p>
            <w:pPr>
              <w:pStyle w:val="13"/>
              <w:spacing w:line="460" w:lineRule="exact"/>
              <w:rPr>
                <w:rFonts w:hAnsi="宋体"/>
                <w:color w:val="000000" w:themeColor="text1"/>
                <w:kern w:val="2"/>
                <w:sz w:val="24"/>
                <w:szCs w:val="20"/>
              </w:rPr>
            </w:pPr>
          </w:p>
        </w:tc>
        <w:tc>
          <w:tcPr>
            <w:tcW w:w="2246" w:type="dxa"/>
          </w:tcPr>
          <w:p>
            <w:pPr>
              <w:pStyle w:val="13"/>
              <w:spacing w:line="460" w:lineRule="exact"/>
              <w:rPr>
                <w:rFonts w:hAnsi="宋体"/>
                <w:color w:val="000000" w:themeColor="text1"/>
                <w:kern w:val="2"/>
                <w:sz w:val="24"/>
                <w:szCs w:val="20"/>
              </w:rPr>
            </w:pPr>
          </w:p>
        </w:tc>
        <w:tc>
          <w:tcPr>
            <w:tcW w:w="2247" w:type="dxa"/>
          </w:tcPr>
          <w:p>
            <w:pPr>
              <w:pStyle w:val="13"/>
              <w:spacing w:line="460" w:lineRule="exact"/>
              <w:rPr>
                <w:rFonts w:hAnsi="宋体"/>
                <w:color w:val="000000" w:themeColor="text1"/>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pStyle w:val="13"/>
              <w:spacing w:line="460" w:lineRule="exact"/>
              <w:rPr>
                <w:rFonts w:hAnsi="宋体"/>
                <w:color w:val="000000" w:themeColor="text1"/>
                <w:kern w:val="2"/>
                <w:sz w:val="24"/>
                <w:szCs w:val="20"/>
              </w:rPr>
            </w:pPr>
          </w:p>
        </w:tc>
        <w:tc>
          <w:tcPr>
            <w:tcW w:w="2115" w:type="dxa"/>
          </w:tcPr>
          <w:p>
            <w:pPr>
              <w:pStyle w:val="13"/>
              <w:spacing w:line="460" w:lineRule="exact"/>
              <w:rPr>
                <w:rFonts w:hAnsi="宋体"/>
                <w:color w:val="000000" w:themeColor="text1"/>
                <w:kern w:val="2"/>
                <w:sz w:val="24"/>
                <w:szCs w:val="20"/>
              </w:rPr>
            </w:pPr>
          </w:p>
        </w:tc>
        <w:tc>
          <w:tcPr>
            <w:tcW w:w="2247" w:type="dxa"/>
          </w:tcPr>
          <w:p>
            <w:pPr>
              <w:pStyle w:val="13"/>
              <w:spacing w:line="460" w:lineRule="exact"/>
              <w:rPr>
                <w:rFonts w:hAnsi="宋体"/>
                <w:color w:val="000000" w:themeColor="text1"/>
                <w:kern w:val="2"/>
                <w:sz w:val="24"/>
                <w:szCs w:val="20"/>
              </w:rPr>
            </w:pPr>
          </w:p>
        </w:tc>
        <w:tc>
          <w:tcPr>
            <w:tcW w:w="2246" w:type="dxa"/>
          </w:tcPr>
          <w:p>
            <w:pPr>
              <w:pStyle w:val="13"/>
              <w:spacing w:line="460" w:lineRule="exact"/>
              <w:rPr>
                <w:rFonts w:hAnsi="宋体"/>
                <w:color w:val="000000" w:themeColor="text1"/>
                <w:kern w:val="2"/>
                <w:sz w:val="24"/>
                <w:szCs w:val="20"/>
              </w:rPr>
            </w:pPr>
          </w:p>
        </w:tc>
        <w:tc>
          <w:tcPr>
            <w:tcW w:w="2247" w:type="dxa"/>
          </w:tcPr>
          <w:p>
            <w:pPr>
              <w:pStyle w:val="13"/>
              <w:spacing w:line="460" w:lineRule="exact"/>
              <w:rPr>
                <w:rFonts w:hAnsi="宋体"/>
                <w:color w:val="000000" w:themeColor="text1"/>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pStyle w:val="13"/>
              <w:spacing w:line="460" w:lineRule="exact"/>
              <w:rPr>
                <w:rFonts w:hAnsi="宋体"/>
                <w:color w:val="000000" w:themeColor="text1"/>
                <w:kern w:val="2"/>
                <w:sz w:val="24"/>
                <w:szCs w:val="20"/>
              </w:rPr>
            </w:pPr>
          </w:p>
        </w:tc>
        <w:tc>
          <w:tcPr>
            <w:tcW w:w="2115" w:type="dxa"/>
          </w:tcPr>
          <w:p>
            <w:pPr>
              <w:pStyle w:val="13"/>
              <w:spacing w:line="460" w:lineRule="exact"/>
              <w:rPr>
                <w:rFonts w:hAnsi="宋体"/>
                <w:color w:val="000000" w:themeColor="text1"/>
                <w:kern w:val="2"/>
                <w:sz w:val="24"/>
                <w:szCs w:val="20"/>
              </w:rPr>
            </w:pPr>
          </w:p>
        </w:tc>
        <w:tc>
          <w:tcPr>
            <w:tcW w:w="2247" w:type="dxa"/>
          </w:tcPr>
          <w:p>
            <w:pPr>
              <w:pStyle w:val="13"/>
              <w:spacing w:line="460" w:lineRule="exact"/>
              <w:rPr>
                <w:rFonts w:hAnsi="宋体"/>
                <w:color w:val="000000" w:themeColor="text1"/>
                <w:kern w:val="2"/>
                <w:sz w:val="24"/>
                <w:szCs w:val="20"/>
              </w:rPr>
            </w:pPr>
          </w:p>
        </w:tc>
        <w:tc>
          <w:tcPr>
            <w:tcW w:w="2246" w:type="dxa"/>
          </w:tcPr>
          <w:p>
            <w:pPr>
              <w:pStyle w:val="13"/>
              <w:spacing w:line="460" w:lineRule="exact"/>
              <w:rPr>
                <w:rFonts w:hAnsi="宋体"/>
                <w:color w:val="000000" w:themeColor="text1"/>
                <w:kern w:val="2"/>
                <w:sz w:val="24"/>
                <w:szCs w:val="20"/>
              </w:rPr>
            </w:pPr>
          </w:p>
        </w:tc>
        <w:tc>
          <w:tcPr>
            <w:tcW w:w="2247" w:type="dxa"/>
          </w:tcPr>
          <w:p>
            <w:pPr>
              <w:pStyle w:val="13"/>
              <w:spacing w:line="460" w:lineRule="exact"/>
              <w:rPr>
                <w:rFonts w:hAnsi="宋体"/>
                <w:color w:val="000000" w:themeColor="text1"/>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pStyle w:val="13"/>
              <w:spacing w:line="460" w:lineRule="exact"/>
              <w:rPr>
                <w:rFonts w:hAnsi="宋体"/>
                <w:color w:val="000000" w:themeColor="text1"/>
                <w:kern w:val="2"/>
                <w:sz w:val="24"/>
                <w:szCs w:val="20"/>
              </w:rPr>
            </w:pPr>
          </w:p>
        </w:tc>
        <w:tc>
          <w:tcPr>
            <w:tcW w:w="2115" w:type="dxa"/>
          </w:tcPr>
          <w:p>
            <w:pPr>
              <w:pStyle w:val="13"/>
              <w:spacing w:line="460" w:lineRule="exact"/>
              <w:rPr>
                <w:rFonts w:hAnsi="宋体"/>
                <w:color w:val="000000" w:themeColor="text1"/>
                <w:kern w:val="2"/>
                <w:sz w:val="24"/>
                <w:szCs w:val="20"/>
              </w:rPr>
            </w:pPr>
          </w:p>
        </w:tc>
        <w:tc>
          <w:tcPr>
            <w:tcW w:w="2247" w:type="dxa"/>
          </w:tcPr>
          <w:p>
            <w:pPr>
              <w:pStyle w:val="13"/>
              <w:spacing w:line="460" w:lineRule="exact"/>
              <w:rPr>
                <w:rFonts w:hAnsi="宋体"/>
                <w:color w:val="000000" w:themeColor="text1"/>
                <w:kern w:val="2"/>
                <w:sz w:val="24"/>
                <w:szCs w:val="20"/>
              </w:rPr>
            </w:pPr>
          </w:p>
        </w:tc>
        <w:tc>
          <w:tcPr>
            <w:tcW w:w="2246" w:type="dxa"/>
          </w:tcPr>
          <w:p>
            <w:pPr>
              <w:pStyle w:val="13"/>
              <w:spacing w:line="460" w:lineRule="exact"/>
              <w:rPr>
                <w:rFonts w:hAnsi="宋体"/>
                <w:color w:val="000000" w:themeColor="text1"/>
                <w:kern w:val="2"/>
                <w:sz w:val="24"/>
                <w:szCs w:val="20"/>
              </w:rPr>
            </w:pPr>
          </w:p>
        </w:tc>
        <w:tc>
          <w:tcPr>
            <w:tcW w:w="2247" w:type="dxa"/>
          </w:tcPr>
          <w:p>
            <w:pPr>
              <w:pStyle w:val="13"/>
              <w:spacing w:line="460" w:lineRule="exact"/>
              <w:rPr>
                <w:rFonts w:hAnsi="宋体"/>
                <w:color w:val="000000" w:themeColor="text1"/>
                <w:kern w:val="2"/>
                <w:sz w:val="24"/>
                <w:szCs w:val="20"/>
              </w:rPr>
            </w:pPr>
          </w:p>
        </w:tc>
      </w:tr>
    </w:tbl>
    <w:p>
      <w:pPr>
        <w:tabs>
          <w:tab w:val="left" w:pos="720"/>
        </w:tabs>
        <w:spacing w:line="360" w:lineRule="exact"/>
        <w:rPr>
          <w:rFonts w:ascii="宋体"/>
          <w:color w:val="000000" w:themeColor="text1"/>
          <w:sz w:val="24"/>
        </w:rPr>
      </w:pPr>
      <w:r>
        <w:rPr>
          <w:rFonts w:hint="eastAsia" w:ascii="宋体" w:hAnsi="宋体"/>
          <w:color w:val="000000" w:themeColor="text1"/>
          <w:sz w:val="24"/>
        </w:rPr>
        <w:t>说明：</w:t>
      </w:r>
      <w:r>
        <w:rPr>
          <w:rFonts w:ascii="宋体" w:hAnsi="宋体"/>
          <w:color w:val="000000" w:themeColor="text1"/>
          <w:sz w:val="24"/>
        </w:rPr>
        <w:t>1</w:t>
      </w:r>
      <w:r>
        <w:rPr>
          <w:rFonts w:hint="eastAsia" w:ascii="宋体" w:hAnsi="宋体"/>
          <w:color w:val="000000" w:themeColor="text1"/>
          <w:sz w:val="24"/>
        </w:rPr>
        <w:t>、既使投标人在投标文件的其他部分已对偏离进行了描述，也要填写本表；</w:t>
      </w:r>
    </w:p>
    <w:p>
      <w:pPr>
        <w:spacing w:line="360" w:lineRule="exact"/>
        <w:ind w:firstLine="31680" w:firstLineChars="312"/>
        <w:rPr>
          <w:rFonts w:ascii="宋体"/>
          <w:color w:val="000000" w:themeColor="text1"/>
          <w:sz w:val="24"/>
        </w:rPr>
      </w:pPr>
      <w:r>
        <w:rPr>
          <w:rFonts w:ascii="宋体" w:hAnsi="宋体"/>
          <w:color w:val="000000" w:themeColor="text1"/>
          <w:sz w:val="24"/>
        </w:rPr>
        <w:t>2</w:t>
      </w:r>
      <w:r>
        <w:rPr>
          <w:rFonts w:hint="eastAsia" w:ascii="宋体" w:hAnsi="宋体"/>
          <w:color w:val="000000" w:themeColor="text1"/>
          <w:sz w:val="24"/>
        </w:rPr>
        <w:t>、如无偏离要在本表中注明“无”字；</w:t>
      </w:r>
    </w:p>
    <w:p>
      <w:pPr>
        <w:spacing w:line="360" w:lineRule="exact"/>
        <w:ind w:firstLine="31680" w:firstLineChars="312"/>
        <w:rPr>
          <w:rFonts w:ascii="宋体"/>
          <w:color w:val="000000" w:themeColor="text1"/>
          <w:sz w:val="24"/>
        </w:rPr>
      </w:pPr>
      <w:r>
        <w:rPr>
          <w:rFonts w:ascii="宋体" w:hAnsi="宋体"/>
          <w:color w:val="000000" w:themeColor="text1"/>
          <w:sz w:val="24"/>
        </w:rPr>
        <w:t>3</w:t>
      </w:r>
      <w:r>
        <w:rPr>
          <w:rFonts w:hint="eastAsia" w:ascii="宋体" w:hAnsi="宋体"/>
          <w:color w:val="000000" w:themeColor="text1"/>
          <w:sz w:val="24"/>
        </w:rPr>
        <w:t>、投标文件中如无本表，则被视为“无偏离”。</w:t>
      </w:r>
    </w:p>
    <w:p>
      <w:pPr>
        <w:pStyle w:val="13"/>
        <w:spacing w:line="360" w:lineRule="exact"/>
        <w:rPr>
          <w:rFonts w:hAnsi="宋体"/>
          <w:color w:val="000000" w:themeColor="text1"/>
          <w:sz w:val="24"/>
        </w:rPr>
      </w:pPr>
      <w:r>
        <w:rPr>
          <w:rFonts w:hint="eastAsia" w:hAnsi="宋体"/>
          <w:color w:val="000000" w:themeColor="text1"/>
          <w:sz w:val="24"/>
        </w:rPr>
        <w:t>注：无偏离也需填写附件</w:t>
      </w:r>
      <w:r>
        <w:rPr>
          <w:rFonts w:hAnsi="宋体"/>
          <w:color w:val="000000" w:themeColor="text1"/>
          <w:sz w:val="24"/>
        </w:rPr>
        <w:t>7</w:t>
      </w:r>
      <w:r>
        <w:rPr>
          <w:rFonts w:hint="eastAsia" w:hAnsi="宋体"/>
          <w:color w:val="000000" w:themeColor="text1"/>
          <w:sz w:val="24"/>
        </w:rPr>
        <w:t>，可注明“无”。</w:t>
      </w:r>
      <w:bookmarkEnd w:id="22"/>
      <w:bookmarkStart w:id="26" w:name="_Toc200529545"/>
    </w:p>
    <w:p>
      <w:pPr>
        <w:pStyle w:val="13"/>
        <w:spacing w:line="360" w:lineRule="exact"/>
        <w:rPr>
          <w:rFonts w:hAnsi="宋体"/>
          <w:color w:val="000000" w:themeColor="text1"/>
          <w:sz w:val="24"/>
        </w:rPr>
      </w:pPr>
    </w:p>
    <w:p>
      <w:pPr>
        <w:pStyle w:val="13"/>
        <w:spacing w:line="360" w:lineRule="exact"/>
        <w:rPr>
          <w:rFonts w:hAnsi="宋体"/>
          <w:color w:val="000000" w:themeColor="text1"/>
          <w:sz w:val="24"/>
        </w:rPr>
      </w:pPr>
    </w:p>
    <w:p>
      <w:pPr>
        <w:pStyle w:val="13"/>
        <w:spacing w:line="360" w:lineRule="exact"/>
        <w:rPr>
          <w:rFonts w:hAnsi="宋体"/>
          <w:color w:val="000000" w:themeColor="text1"/>
          <w:sz w:val="24"/>
        </w:rPr>
      </w:pPr>
    </w:p>
    <w:p>
      <w:pPr>
        <w:pStyle w:val="13"/>
        <w:spacing w:line="360" w:lineRule="exact"/>
        <w:rPr>
          <w:rFonts w:hAnsi="宋体"/>
          <w:color w:val="000000" w:themeColor="text1"/>
          <w:sz w:val="24"/>
        </w:rPr>
      </w:pPr>
    </w:p>
    <w:p>
      <w:pPr>
        <w:pStyle w:val="13"/>
        <w:spacing w:line="360" w:lineRule="exact"/>
        <w:rPr>
          <w:rFonts w:hAnsi="宋体"/>
          <w:color w:val="000000" w:themeColor="text1"/>
          <w:sz w:val="24"/>
        </w:rPr>
      </w:pPr>
    </w:p>
    <w:p>
      <w:pPr>
        <w:pStyle w:val="13"/>
        <w:spacing w:line="360" w:lineRule="exact"/>
        <w:rPr>
          <w:rFonts w:hAnsi="宋体"/>
          <w:color w:val="000000" w:themeColor="text1"/>
          <w:sz w:val="24"/>
        </w:rPr>
      </w:pPr>
    </w:p>
    <w:p>
      <w:pPr>
        <w:pStyle w:val="13"/>
        <w:spacing w:line="360" w:lineRule="exact"/>
        <w:rPr>
          <w:rFonts w:hAnsi="宋体"/>
          <w:color w:val="000000" w:themeColor="text1"/>
          <w:sz w:val="24"/>
        </w:rPr>
      </w:pPr>
    </w:p>
    <w:p>
      <w:pPr>
        <w:pStyle w:val="13"/>
        <w:spacing w:line="360" w:lineRule="exact"/>
        <w:rPr>
          <w:rFonts w:hAnsi="宋体"/>
          <w:color w:val="000000" w:themeColor="text1"/>
          <w:sz w:val="24"/>
        </w:rPr>
      </w:pPr>
    </w:p>
    <w:p>
      <w:pPr>
        <w:pStyle w:val="13"/>
        <w:spacing w:line="360" w:lineRule="exact"/>
        <w:rPr>
          <w:rFonts w:hAnsi="宋体"/>
          <w:color w:val="000000" w:themeColor="text1"/>
          <w:sz w:val="24"/>
        </w:rPr>
      </w:pPr>
    </w:p>
    <w:p>
      <w:pPr>
        <w:keepNext/>
        <w:spacing w:line="360" w:lineRule="exact"/>
        <w:jc w:val="center"/>
        <w:outlineLvl w:val="0"/>
        <w:rPr>
          <w:rFonts w:ascii="宋体"/>
          <w:b/>
          <w:color w:val="000000" w:themeColor="text1"/>
          <w:sz w:val="32"/>
        </w:rPr>
      </w:pPr>
      <w:r>
        <w:rPr>
          <w:rFonts w:hint="eastAsia" w:ascii="宋体" w:hAnsi="宋体"/>
          <w:b/>
          <w:color w:val="000000" w:themeColor="text1"/>
          <w:sz w:val="32"/>
        </w:rPr>
        <w:t>第四部</w:t>
      </w:r>
      <w:r>
        <w:rPr>
          <w:rFonts w:ascii="宋体" w:hAnsi="宋体"/>
          <w:b/>
          <w:color w:val="000000" w:themeColor="text1"/>
          <w:sz w:val="32"/>
        </w:rPr>
        <w:t xml:space="preserve">  </w:t>
      </w:r>
      <w:r>
        <w:rPr>
          <w:rFonts w:hint="eastAsia" w:ascii="宋体" w:hAnsi="宋体"/>
          <w:b/>
          <w:color w:val="000000" w:themeColor="text1"/>
          <w:sz w:val="32"/>
        </w:rPr>
        <w:t>分格式文件</w:t>
      </w:r>
      <w:bookmarkEnd w:id="26"/>
    </w:p>
    <w:p>
      <w:pPr>
        <w:pStyle w:val="2"/>
        <w:rPr>
          <w:rFonts w:ascii="宋体"/>
          <w:color w:val="000000" w:themeColor="text1"/>
        </w:rPr>
      </w:pPr>
      <w:bookmarkStart w:id="27" w:name="_Toc200529546"/>
      <w:bookmarkStart w:id="28" w:name="_Toc9328556"/>
      <w:r>
        <w:rPr>
          <w:rFonts w:hint="eastAsia" w:ascii="宋体" w:hAnsi="宋体"/>
          <w:color w:val="000000" w:themeColor="text1"/>
        </w:rPr>
        <w:t>格式</w:t>
      </w:r>
      <w:r>
        <w:rPr>
          <w:rFonts w:ascii="宋体" w:hAnsi="宋体"/>
          <w:color w:val="000000" w:themeColor="text1"/>
        </w:rPr>
        <w:t xml:space="preserve">1  </w:t>
      </w:r>
      <w:r>
        <w:rPr>
          <w:rFonts w:hint="eastAsia" w:ascii="宋体" w:hAnsi="宋体"/>
          <w:color w:val="000000" w:themeColor="text1"/>
        </w:rPr>
        <w:t>法定代表人授权委托书</w:t>
      </w:r>
      <w:bookmarkEnd w:id="27"/>
      <w:bookmarkEnd w:id="28"/>
    </w:p>
    <w:p>
      <w:pPr>
        <w:tabs>
          <w:tab w:val="left" w:pos="9540"/>
        </w:tabs>
        <w:spacing w:line="360" w:lineRule="auto"/>
        <w:ind w:right="31680" w:rightChars="-38" w:firstLine="31680" w:firstLineChars="200"/>
        <w:rPr>
          <w:rFonts w:ascii="宋体"/>
          <w:color w:val="000000" w:themeColor="text1"/>
          <w:sz w:val="24"/>
        </w:rPr>
      </w:pPr>
      <w:bookmarkStart w:id="29" w:name="_Toc9328558"/>
    </w:p>
    <w:p>
      <w:pPr>
        <w:tabs>
          <w:tab w:val="left" w:pos="9540"/>
        </w:tabs>
        <w:spacing w:line="360" w:lineRule="auto"/>
        <w:ind w:right="31680" w:rightChars="-38" w:firstLine="31680" w:firstLineChars="200"/>
        <w:rPr>
          <w:rFonts w:ascii="宋体"/>
          <w:color w:val="000000" w:themeColor="text1"/>
          <w:sz w:val="24"/>
        </w:rPr>
      </w:pPr>
      <w:r>
        <w:rPr>
          <w:rFonts w:hint="eastAsia" w:ascii="宋体" w:hAnsi="宋体"/>
          <w:color w:val="000000" w:themeColor="text1"/>
          <w:sz w:val="24"/>
        </w:rPr>
        <w:t>本授权委托书声明：</w:t>
      </w:r>
      <w:r>
        <w:rPr>
          <w:rFonts w:hint="eastAsia" w:ascii="宋体" w:hAnsi="宋体"/>
          <w:color w:val="000000" w:themeColor="text1"/>
          <w:sz w:val="24"/>
          <w:u w:val="single"/>
        </w:rPr>
        <w:t>（姓名）</w:t>
      </w:r>
      <w:r>
        <w:rPr>
          <w:rFonts w:hint="eastAsia" w:ascii="宋体" w:hAnsi="宋体"/>
          <w:color w:val="000000" w:themeColor="text1"/>
          <w:sz w:val="24"/>
        </w:rPr>
        <w:t>系</w:t>
      </w:r>
      <w:r>
        <w:rPr>
          <w:rFonts w:hint="eastAsia" w:ascii="宋体" w:hAnsi="宋体"/>
          <w:color w:val="000000" w:themeColor="text1"/>
          <w:sz w:val="24"/>
          <w:u w:val="single"/>
        </w:rPr>
        <w:t>（投标人名称）</w:t>
      </w:r>
      <w:r>
        <w:rPr>
          <w:rFonts w:hint="eastAsia" w:ascii="宋体" w:hAnsi="宋体"/>
          <w:color w:val="000000" w:themeColor="text1"/>
          <w:sz w:val="24"/>
        </w:rPr>
        <w:t>的法定代表人，现授权委托</w:t>
      </w:r>
      <w:r>
        <w:rPr>
          <w:rFonts w:hint="eastAsia" w:ascii="宋体" w:hAnsi="宋体"/>
          <w:color w:val="000000" w:themeColor="text1"/>
          <w:sz w:val="24"/>
          <w:u w:val="single"/>
        </w:rPr>
        <w:t>（投标人名称）</w:t>
      </w:r>
      <w:r>
        <w:rPr>
          <w:rFonts w:hint="eastAsia" w:ascii="宋体" w:hAnsi="宋体"/>
          <w:color w:val="000000" w:themeColor="text1"/>
          <w:sz w:val="24"/>
        </w:rPr>
        <w:t>的</w:t>
      </w:r>
      <w:r>
        <w:rPr>
          <w:rFonts w:hint="eastAsia" w:ascii="宋体" w:hAnsi="宋体"/>
          <w:color w:val="000000" w:themeColor="text1"/>
          <w:sz w:val="24"/>
          <w:u w:val="single"/>
        </w:rPr>
        <w:t>（姓名）</w:t>
      </w:r>
      <w:r>
        <w:rPr>
          <w:rFonts w:hint="eastAsia" w:ascii="宋体" w:hAnsi="宋体"/>
          <w:color w:val="000000" w:themeColor="text1"/>
          <w:sz w:val="24"/>
        </w:rPr>
        <w:t>为我公司代理人，以本公司的名义参加</w:t>
      </w:r>
      <w:r>
        <w:rPr>
          <w:rFonts w:hint="eastAsia" w:ascii="宋体" w:hAnsi="宋体"/>
          <w:color w:val="000000" w:themeColor="text1"/>
          <w:sz w:val="24"/>
          <w:u w:val="single"/>
        </w:rPr>
        <w:t>（招标人）</w:t>
      </w:r>
      <w:r>
        <w:rPr>
          <w:rFonts w:hint="eastAsia" w:ascii="宋体" w:hAnsi="宋体"/>
          <w:color w:val="000000" w:themeColor="text1"/>
          <w:sz w:val="24"/>
        </w:rPr>
        <w:t>的</w:t>
      </w:r>
      <w:r>
        <w:rPr>
          <w:rFonts w:hint="eastAsia" w:ascii="宋体" w:hAnsi="宋体"/>
          <w:color w:val="000000" w:themeColor="text1"/>
          <w:sz w:val="24"/>
          <w:u w:val="single"/>
        </w:rPr>
        <w:t>（招标项目名称）</w:t>
      </w:r>
      <w:r>
        <w:rPr>
          <w:rFonts w:hint="eastAsia" w:ascii="宋体" w:hAnsi="宋体"/>
          <w:color w:val="000000" w:themeColor="text1"/>
          <w:sz w:val="24"/>
        </w:rPr>
        <w:t>的投标活动，代理人在开标、评标、合同谈判过程中所签署的一切文件和处理与之有关的一切事务，我均予承认。</w:t>
      </w:r>
    </w:p>
    <w:p>
      <w:pPr>
        <w:spacing w:line="360" w:lineRule="auto"/>
        <w:ind w:right="31680" w:rightChars="240"/>
        <w:rPr>
          <w:rFonts w:ascii="宋体"/>
          <w:color w:val="000000" w:themeColor="text1"/>
          <w:sz w:val="24"/>
        </w:rPr>
      </w:pPr>
    </w:p>
    <w:p>
      <w:pPr>
        <w:spacing w:line="360" w:lineRule="auto"/>
        <w:ind w:right="31680" w:rightChars="240"/>
        <w:rPr>
          <w:rFonts w:ascii="宋体"/>
          <w:color w:val="000000" w:themeColor="text1"/>
          <w:sz w:val="24"/>
        </w:rPr>
      </w:pPr>
      <w:r>
        <w:rPr>
          <w:rFonts w:hint="eastAsia" w:ascii="宋体" w:hAnsi="宋体"/>
          <w:color w:val="000000" w:themeColor="text1"/>
          <w:sz w:val="24"/>
        </w:rPr>
        <w:t>代理人无转委权，特此委托。</w:t>
      </w:r>
    </w:p>
    <w:p>
      <w:pPr>
        <w:spacing w:line="360" w:lineRule="auto"/>
        <w:ind w:right="31680" w:rightChars="240" w:firstLine="480"/>
        <w:rPr>
          <w:rFonts w:ascii="宋体"/>
          <w:color w:val="000000" w:themeColor="text1"/>
          <w:sz w:val="24"/>
        </w:rPr>
      </w:pPr>
      <w:r>
        <w:rPr>
          <w:rFonts w:hint="eastAsia" w:ascii="宋体" w:hAnsi="宋体"/>
          <w:color w:val="000000" w:themeColor="text1"/>
          <w:sz w:val="24"/>
        </w:rPr>
        <w:t>代理人：性别：年龄：</w:t>
      </w:r>
    </w:p>
    <w:p>
      <w:pPr>
        <w:spacing w:line="360" w:lineRule="auto"/>
        <w:ind w:right="31680" w:rightChars="240" w:firstLine="480"/>
        <w:rPr>
          <w:rFonts w:ascii="宋体"/>
          <w:color w:val="000000" w:themeColor="text1"/>
          <w:sz w:val="24"/>
        </w:rPr>
      </w:pPr>
      <w:r>
        <w:rPr>
          <w:rFonts w:hint="eastAsia" w:ascii="宋体" w:hAnsi="宋体"/>
          <w:color w:val="000000" w:themeColor="text1"/>
          <w:sz w:val="24"/>
        </w:rPr>
        <w:t>单位：部门：职务：</w:t>
      </w:r>
    </w:p>
    <w:p>
      <w:pPr>
        <w:spacing w:line="360" w:lineRule="auto"/>
        <w:ind w:right="31680" w:rightChars="240" w:firstLine="420"/>
        <w:rPr>
          <w:rFonts w:ascii="宋体"/>
          <w:color w:val="000000" w:themeColor="text1"/>
          <w:sz w:val="24"/>
        </w:rPr>
      </w:pPr>
      <w:r>
        <w:rPr>
          <w:rFonts w:hint="eastAsia" w:ascii="宋体" w:hAnsi="宋体"/>
          <w:color w:val="000000" w:themeColor="text1"/>
          <w:sz w:val="24"/>
        </w:rPr>
        <w:t>投标人：（盖章）</w:t>
      </w:r>
    </w:p>
    <w:p>
      <w:pPr>
        <w:spacing w:line="360" w:lineRule="auto"/>
        <w:ind w:right="31680" w:rightChars="240"/>
        <w:rPr>
          <w:rFonts w:ascii="宋体"/>
          <w:color w:val="000000" w:themeColor="text1"/>
          <w:sz w:val="24"/>
        </w:rPr>
      </w:pPr>
      <w:r>
        <w:rPr>
          <w:rFonts w:hint="eastAsia" w:ascii="宋体" w:hAnsi="宋体"/>
          <w:color w:val="000000" w:themeColor="text1"/>
          <w:sz w:val="24"/>
        </w:rPr>
        <w:t>法定代表人：（签字、盖章）</w:t>
      </w:r>
    </w:p>
    <w:p>
      <w:pPr>
        <w:spacing w:line="360" w:lineRule="auto"/>
        <w:ind w:right="31680" w:rightChars="240"/>
        <w:rPr>
          <w:rFonts w:ascii="宋体"/>
          <w:color w:val="000000" w:themeColor="text1"/>
          <w:sz w:val="24"/>
        </w:rPr>
      </w:pPr>
      <w:r>
        <w:rPr>
          <w:rFonts w:hint="eastAsia" w:ascii="宋体" w:hAnsi="宋体"/>
          <w:color w:val="000000" w:themeColor="text1"/>
          <w:sz w:val="24"/>
        </w:rPr>
        <w:t>日期：年月日</w:t>
      </w:r>
    </w:p>
    <w:p>
      <w:pPr>
        <w:spacing w:line="360" w:lineRule="auto"/>
        <w:ind w:right="31680" w:rightChars="240" w:firstLine="31680" w:firstLineChars="400"/>
        <w:rPr>
          <w:rFonts w:ascii="宋体"/>
          <w:color w:val="000000" w:themeColor="text1"/>
          <w:sz w:val="28"/>
        </w:rPr>
      </w:pPr>
      <w:r>
        <w:rPr>
          <w:rFonts w:hint="eastAsia" w:ascii="宋体" w:hAnsi="宋体"/>
          <w:color w:val="000000" w:themeColor="text1"/>
          <w:sz w:val="24"/>
        </w:rPr>
        <w:t>注：本授权委托书除在投标书中装订外，还需另外单独提交一份</w:t>
      </w:r>
      <w:r>
        <w:rPr>
          <w:rFonts w:hint="eastAsia" w:ascii="宋体" w:hAnsi="宋体"/>
          <w:color w:val="000000" w:themeColor="text1"/>
          <w:sz w:val="28"/>
        </w:rPr>
        <w:t>。</w:t>
      </w:r>
    </w:p>
    <w:p>
      <w:pPr>
        <w:spacing w:line="360" w:lineRule="auto"/>
        <w:ind w:right="31680" w:rightChars="240" w:firstLine="31680" w:firstLineChars="400"/>
        <w:rPr>
          <w:rFonts w:ascii="宋体"/>
          <w:color w:val="000000" w:themeColor="text1"/>
          <w:sz w:val="28"/>
        </w:rPr>
      </w:pPr>
    </w:p>
    <w:p>
      <w:pPr>
        <w:spacing w:line="360" w:lineRule="auto"/>
        <w:ind w:right="31680" w:rightChars="240" w:firstLine="31680" w:firstLineChars="400"/>
        <w:rPr>
          <w:rFonts w:ascii="宋体"/>
          <w:b/>
          <w:color w:val="000000" w:themeColor="text1"/>
          <w:sz w:val="32"/>
        </w:rPr>
      </w:pPr>
    </w:p>
    <w:p>
      <w:pPr>
        <w:pStyle w:val="2"/>
        <w:rPr>
          <w:rFonts w:ascii="宋体"/>
          <w:color w:val="000000" w:themeColor="text1"/>
        </w:rPr>
      </w:pPr>
      <w:bookmarkStart w:id="30" w:name="_Toc200529547"/>
      <w:r>
        <w:rPr>
          <w:rFonts w:hint="eastAsia" w:ascii="宋体" w:hAnsi="宋体"/>
          <w:color w:val="000000" w:themeColor="text1"/>
        </w:rPr>
        <w:t>格式</w:t>
      </w:r>
      <w:r>
        <w:rPr>
          <w:rFonts w:ascii="宋体" w:hAnsi="宋体"/>
          <w:color w:val="000000" w:themeColor="text1"/>
        </w:rPr>
        <w:t xml:space="preserve">2  </w:t>
      </w:r>
      <w:r>
        <w:rPr>
          <w:rFonts w:hint="eastAsia" w:ascii="宋体" w:hAnsi="宋体"/>
          <w:color w:val="000000" w:themeColor="text1"/>
        </w:rPr>
        <w:t>制造商资格声明</w:t>
      </w:r>
      <w:bookmarkEnd w:id="29"/>
      <w:bookmarkEnd w:id="30"/>
    </w:p>
    <w:p>
      <w:pPr>
        <w:spacing w:line="440" w:lineRule="exact"/>
        <w:rPr>
          <w:rFonts w:ascii="宋体"/>
          <w:bCs/>
          <w:color w:val="000000" w:themeColor="text1"/>
          <w:sz w:val="24"/>
        </w:rPr>
      </w:pPr>
      <w:r>
        <w:rPr>
          <w:rFonts w:ascii="宋体" w:hAnsi="宋体"/>
          <w:bCs/>
          <w:color w:val="000000" w:themeColor="text1"/>
          <w:sz w:val="24"/>
        </w:rPr>
        <w:t>1</w:t>
      </w:r>
      <w:r>
        <w:rPr>
          <w:rFonts w:hint="eastAsia" w:ascii="宋体" w:hAnsi="宋体"/>
          <w:bCs/>
          <w:color w:val="000000" w:themeColor="text1"/>
          <w:sz w:val="24"/>
        </w:rPr>
        <w:t>、一般资料</w:t>
      </w:r>
    </w:p>
    <w:p>
      <w:pPr>
        <w:spacing w:line="440" w:lineRule="exact"/>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1</w:t>
      </w:r>
      <w:r>
        <w:rPr>
          <w:rFonts w:hint="eastAsia" w:ascii="宋体" w:hAnsi="宋体"/>
          <w:bCs/>
          <w:color w:val="000000" w:themeColor="text1"/>
          <w:sz w:val="24"/>
        </w:rPr>
        <w:t>）制造商名称：</w:t>
      </w:r>
    </w:p>
    <w:p>
      <w:pPr>
        <w:spacing w:line="440" w:lineRule="exact"/>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2</w:t>
      </w:r>
      <w:r>
        <w:rPr>
          <w:rFonts w:hint="eastAsia" w:ascii="宋体" w:hAnsi="宋体"/>
          <w:bCs/>
          <w:color w:val="000000" w:themeColor="text1"/>
          <w:sz w:val="24"/>
        </w:rPr>
        <w:t>）总部地址：</w:t>
      </w:r>
    </w:p>
    <w:p>
      <w:pPr>
        <w:spacing w:line="440" w:lineRule="exact"/>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3</w:t>
      </w:r>
      <w:r>
        <w:rPr>
          <w:rFonts w:hint="eastAsia" w:ascii="宋体" w:hAnsi="宋体"/>
          <w:bCs/>
          <w:color w:val="000000" w:themeColor="text1"/>
          <w:sz w:val="24"/>
        </w:rPr>
        <w:t>）传真号：</w:t>
      </w:r>
    </w:p>
    <w:p>
      <w:pPr>
        <w:spacing w:line="440" w:lineRule="exact"/>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4</w:t>
      </w:r>
      <w:r>
        <w:rPr>
          <w:rFonts w:hint="eastAsia" w:ascii="宋体" w:hAnsi="宋体"/>
          <w:bCs/>
          <w:color w:val="000000" w:themeColor="text1"/>
          <w:sz w:val="24"/>
        </w:rPr>
        <w:t>）成立和（或）注册日期：</w:t>
      </w:r>
    </w:p>
    <w:p>
      <w:pPr>
        <w:spacing w:line="440" w:lineRule="exact"/>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5</w:t>
      </w:r>
      <w:r>
        <w:rPr>
          <w:rFonts w:hint="eastAsia" w:ascii="宋体" w:hAnsi="宋体"/>
          <w:bCs/>
          <w:color w:val="000000" w:themeColor="text1"/>
          <w:sz w:val="24"/>
        </w:rPr>
        <w:t>）法人代表名称：</w:t>
      </w:r>
    </w:p>
    <w:p>
      <w:pPr>
        <w:spacing w:line="440" w:lineRule="exact"/>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6</w:t>
      </w:r>
      <w:r>
        <w:rPr>
          <w:rFonts w:hint="eastAsia" w:ascii="宋体" w:hAnsi="宋体"/>
          <w:bCs/>
          <w:color w:val="000000" w:themeColor="text1"/>
          <w:sz w:val="24"/>
        </w:rPr>
        <w:t>）销售商所属财团或组织或部门：</w:t>
      </w:r>
    </w:p>
    <w:p>
      <w:pPr>
        <w:spacing w:line="440" w:lineRule="exact"/>
        <w:rPr>
          <w:rFonts w:ascii="宋体"/>
          <w:bCs/>
          <w:color w:val="000000" w:themeColor="text1"/>
          <w:sz w:val="24"/>
        </w:rPr>
      </w:pPr>
      <w:r>
        <w:rPr>
          <w:rFonts w:ascii="宋体" w:hAnsi="宋体"/>
          <w:bCs/>
          <w:color w:val="000000" w:themeColor="text1"/>
          <w:sz w:val="24"/>
        </w:rPr>
        <w:t>2</w:t>
      </w:r>
      <w:r>
        <w:rPr>
          <w:rFonts w:hint="eastAsia" w:ascii="宋体" w:hAnsi="宋体"/>
          <w:bCs/>
          <w:color w:val="000000" w:themeColor="text1"/>
          <w:sz w:val="24"/>
        </w:rPr>
        <w:t>、财务资料</w:t>
      </w:r>
    </w:p>
    <w:p>
      <w:pPr>
        <w:numPr>
          <w:ilvl w:val="0"/>
          <w:numId w:val="3"/>
        </w:numPr>
        <w:spacing w:line="440" w:lineRule="exact"/>
        <w:rPr>
          <w:rFonts w:ascii="宋体"/>
          <w:bCs/>
          <w:color w:val="000000" w:themeColor="text1"/>
          <w:sz w:val="24"/>
        </w:rPr>
      </w:pPr>
      <w:r>
        <w:rPr>
          <w:rFonts w:hint="eastAsia" w:ascii="宋体" w:hAnsi="宋体"/>
          <w:bCs/>
          <w:color w:val="000000" w:themeColor="text1"/>
          <w:sz w:val="24"/>
        </w:rPr>
        <w:t>注册资金：</w:t>
      </w:r>
    </w:p>
    <w:p>
      <w:pPr>
        <w:numPr>
          <w:ilvl w:val="0"/>
          <w:numId w:val="3"/>
        </w:numPr>
        <w:spacing w:line="440" w:lineRule="exact"/>
        <w:rPr>
          <w:rFonts w:ascii="宋体"/>
          <w:bCs/>
          <w:color w:val="000000" w:themeColor="text1"/>
          <w:sz w:val="24"/>
        </w:rPr>
      </w:pPr>
      <w:r>
        <w:rPr>
          <w:rFonts w:hint="eastAsia" w:ascii="宋体" w:hAnsi="宋体"/>
          <w:bCs/>
          <w:color w:val="000000" w:themeColor="text1"/>
          <w:sz w:val="24"/>
        </w:rPr>
        <w:t>固定资产：</w:t>
      </w:r>
    </w:p>
    <w:p>
      <w:pPr>
        <w:numPr>
          <w:ilvl w:val="0"/>
          <w:numId w:val="3"/>
        </w:numPr>
        <w:spacing w:line="440" w:lineRule="exact"/>
        <w:rPr>
          <w:rFonts w:ascii="宋体"/>
          <w:bCs/>
          <w:color w:val="000000" w:themeColor="text1"/>
          <w:sz w:val="24"/>
        </w:rPr>
      </w:pPr>
      <w:r>
        <w:rPr>
          <w:rFonts w:hint="eastAsia" w:ascii="宋体" w:hAnsi="宋体"/>
          <w:bCs/>
          <w:color w:val="000000" w:themeColor="text1"/>
          <w:sz w:val="24"/>
        </w:rPr>
        <w:t>净资产：</w:t>
      </w:r>
    </w:p>
    <w:p>
      <w:pPr>
        <w:spacing w:line="440" w:lineRule="exact"/>
        <w:rPr>
          <w:rFonts w:ascii="宋体"/>
          <w:bCs/>
          <w:color w:val="000000" w:themeColor="text1"/>
          <w:sz w:val="24"/>
        </w:rPr>
      </w:pPr>
      <w:r>
        <w:rPr>
          <w:rFonts w:ascii="宋体" w:hAnsi="宋体"/>
          <w:bCs/>
          <w:color w:val="000000" w:themeColor="text1"/>
          <w:sz w:val="24"/>
        </w:rPr>
        <w:t>3</w:t>
      </w:r>
      <w:r>
        <w:rPr>
          <w:rFonts w:hint="eastAsia" w:ascii="宋体" w:hAnsi="宋体"/>
          <w:bCs/>
          <w:color w:val="000000" w:themeColor="text1"/>
          <w:sz w:val="24"/>
        </w:rPr>
        <w:t>、生产能力</w:t>
      </w:r>
    </w:p>
    <w:p>
      <w:pPr>
        <w:spacing w:line="440" w:lineRule="exact"/>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1</w:t>
      </w:r>
      <w:r>
        <w:rPr>
          <w:rFonts w:hint="eastAsia" w:ascii="宋体" w:hAnsi="宋体"/>
          <w:bCs/>
          <w:color w:val="000000" w:themeColor="text1"/>
          <w:sz w:val="24"/>
        </w:rPr>
        <w:t>）有关所投地砖、墙砖的生产设施和其他资料</w:t>
      </w:r>
    </w:p>
    <w:tbl>
      <w:tblPr>
        <w:tblStyle w:val="3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2"/>
        <w:gridCol w:w="2520"/>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4032" w:type="dxa"/>
            <w:vAlign w:val="center"/>
          </w:tcPr>
          <w:p>
            <w:pPr>
              <w:jc w:val="center"/>
              <w:rPr>
                <w:rFonts w:ascii="宋体"/>
                <w:bCs/>
                <w:color w:val="000000" w:themeColor="text1"/>
                <w:sz w:val="24"/>
              </w:rPr>
            </w:pPr>
            <w:r>
              <w:rPr>
                <w:rFonts w:hint="eastAsia" w:ascii="宋体" w:hAnsi="宋体"/>
                <w:bCs/>
                <w:color w:val="000000" w:themeColor="text1"/>
                <w:sz w:val="24"/>
              </w:rPr>
              <w:t>工厂名称</w:t>
            </w:r>
            <w:r>
              <w:rPr>
                <w:rFonts w:ascii="宋体"/>
                <w:bCs/>
                <w:color w:val="000000" w:themeColor="text1"/>
                <w:sz w:val="24"/>
              </w:rPr>
              <w:t>.</w:t>
            </w:r>
            <w:r>
              <w:rPr>
                <w:rFonts w:hint="eastAsia" w:ascii="宋体" w:hAnsi="宋体"/>
                <w:bCs/>
                <w:color w:val="000000" w:themeColor="text1"/>
                <w:sz w:val="24"/>
              </w:rPr>
              <w:t>联系地址</w:t>
            </w:r>
          </w:p>
        </w:tc>
        <w:tc>
          <w:tcPr>
            <w:tcW w:w="2520" w:type="dxa"/>
            <w:vAlign w:val="center"/>
          </w:tcPr>
          <w:p>
            <w:pPr>
              <w:jc w:val="center"/>
              <w:rPr>
                <w:rFonts w:ascii="宋体"/>
                <w:bCs/>
                <w:color w:val="000000" w:themeColor="text1"/>
                <w:sz w:val="24"/>
              </w:rPr>
            </w:pPr>
            <w:r>
              <w:rPr>
                <w:rFonts w:hint="eastAsia" w:ascii="宋体" w:hAnsi="宋体"/>
                <w:bCs/>
                <w:color w:val="000000" w:themeColor="text1"/>
                <w:sz w:val="24"/>
              </w:rPr>
              <w:t>生产产品的名称</w:t>
            </w:r>
          </w:p>
        </w:tc>
        <w:tc>
          <w:tcPr>
            <w:tcW w:w="2628" w:type="dxa"/>
            <w:vAlign w:val="center"/>
          </w:tcPr>
          <w:p>
            <w:pPr>
              <w:jc w:val="center"/>
              <w:rPr>
                <w:rFonts w:ascii="宋体"/>
                <w:bCs/>
                <w:color w:val="000000" w:themeColor="text1"/>
                <w:sz w:val="24"/>
              </w:rPr>
            </w:pPr>
            <w:r>
              <w:rPr>
                <w:rFonts w:hint="eastAsia" w:ascii="宋体" w:hAnsi="宋体"/>
                <w:bCs/>
                <w:color w:val="000000" w:themeColor="text1"/>
                <w:sz w:val="24"/>
              </w:rPr>
              <w:t>年生产能力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4032" w:type="dxa"/>
          </w:tcPr>
          <w:p>
            <w:pPr>
              <w:rPr>
                <w:rFonts w:ascii="宋体"/>
                <w:bCs/>
                <w:color w:val="000000" w:themeColor="text1"/>
                <w:sz w:val="24"/>
              </w:rPr>
            </w:pPr>
          </w:p>
        </w:tc>
        <w:tc>
          <w:tcPr>
            <w:tcW w:w="2520" w:type="dxa"/>
          </w:tcPr>
          <w:p>
            <w:pPr>
              <w:pStyle w:val="15"/>
              <w:rPr>
                <w:rFonts w:ascii="宋体"/>
                <w:bCs/>
                <w:color w:val="000000" w:themeColor="text1"/>
                <w:kern w:val="2"/>
                <w:szCs w:val="20"/>
              </w:rPr>
            </w:pPr>
          </w:p>
        </w:tc>
        <w:tc>
          <w:tcPr>
            <w:tcW w:w="2628" w:type="dxa"/>
            <w:vAlign w:val="center"/>
          </w:tcPr>
          <w:p>
            <w:pPr>
              <w:rPr>
                <w:rFonts w:ascii="宋体"/>
                <w:bCs/>
                <w:color w:val="000000" w:themeColor="text1"/>
                <w:sz w:val="24"/>
              </w:rPr>
            </w:pPr>
          </w:p>
        </w:tc>
      </w:tr>
    </w:tbl>
    <w:p>
      <w:pPr>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2</w:t>
      </w:r>
      <w:r>
        <w:rPr>
          <w:rFonts w:hint="eastAsia" w:ascii="宋体" w:hAnsi="宋体"/>
          <w:bCs/>
          <w:color w:val="000000" w:themeColor="text1"/>
          <w:sz w:val="24"/>
        </w:rPr>
        <w:t>）制造商不生产而需要其他制造商生产的所投地砖、墙砖的零部件：</w:t>
      </w:r>
    </w:p>
    <w:tbl>
      <w:tblPr>
        <w:tblStyle w:val="3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vAlign w:val="center"/>
          </w:tcPr>
          <w:p>
            <w:pPr>
              <w:jc w:val="center"/>
              <w:rPr>
                <w:rFonts w:ascii="宋体"/>
                <w:bCs/>
                <w:color w:val="000000" w:themeColor="text1"/>
                <w:sz w:val="24"/>
              </w:rPr>
            </w:pPr>
            <w:r>
              <w:rPr>
                <w:rFonts w:hint="eastAsia" w:ascii="宋体" w:hAnsi="宋体"/>
                <w:bCs/>
                <w:color w:val="000000" w:themeColor="text1"/>
                <w:sz w:val="24"/>
              </w:rPr>
              <w:t>名称和地址</w:t>
            </w:r>
          </w:p>
        </w:tc>
        <w:tc>
          <w:tcPr>
            <w:tcW w:w="5220" w:type="dxa"/>
            <w:vAlign w:val="center"/>
          </w:tcPr>
          <w:p>
            <w:pPr>
              <w:jc w:val="center"/>
              <w:rPr>
                <w:rFonts w:ascii="宋体"/>
                <w:bCs/>
                <w:color w:val="000000" w:themeColor="text1"/>
                <w:sz w:val="24"/>
              </w:rPr>
            </w:pPr>
            <w:r>
              <w:rPr>
                <w:rFonts w:hint="eastAsia" w:ascii="宋体" w:hAnsi="宋体"/>
                <w:bCs/>
                <w:color w:val="000000" w:themeColor="text1"/>
                <w:sz w:val="24"/>
              </w:rPr>
              <w:t>所生产零部件名称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tcPr>
          <w:p>
            <w:pPr>
              <w:rPr>
                <w:rFonts w:ascii="宋体"/>
                <w:bCs/>
                <w:color w:val="000000" w:themeColor="text1"/>
              </w:rPr>
            </w:pPr>
          </w:p>
        </w:tc>
        <w:tc>
          <w:tcPr>
            <w:tcW w:w="5220" w:type="dxa"/>
          </w:tcPr>
          <w:p>
            <w:pPr>
              <w:rPr>
                <w:rFonts w:ascii="宋体"/>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tcPr>
          <w:p>
            <w:pPr>
              <w:rPr>
                <w:rFonts w:ascii="宋体"/>
                <w:bCs/>
                <w:color w:val="000000" w:themeColor="text1"/>
              </w:rPr>
            </w:pPr>
          </w:p>
        </w:tc>
        <w:tc>
          <w:tcPr>
            <w:tcW w:w="5220" w:type="dxa"/>
          </w:tcPr>
          <w:p>
            <w:pPr>
              <w:rPr>
                <w:rFonts w:ascii="宋体"/>
                <w:bCs/>
                <w:color w:val="000000" w:themeColor="text1"/>
              </w:rPr>
            </w:pPr>
          </w:p>
        </w:tc>
      </w:tr>
    </w:tbl>
    <w:p>
      <w:pPr>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3</w:t>
      </w:r>
      <w:r>
        <w:rPr>
          <w:rFonts w:hint="eastAsia" w:ascii="宋体" w:hAnsi="宋体"/>
          <w:bCs/>
          <w:color w:val="000000" w:themeColor="text1"/>
          <w:sz w:val="24"/>
        </w:rPr>
        <w:t>）易损件的供货者：</w:t>
      </w:r>
    </w:p>
    <w:tbl>
      <w:tblPr>
        <w:tblStyle w:val="3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vAlign w:val="center"/>
          </w:tcPr>
          <w:p>
            <w:pPr>
              <w:jc w:val="center"/>
              <w:rPr>
                <w:rFonts w:ascii="宋体"/>
                <w:bCs/>
                <w:color w:val="000000" w:themeColor="text1"/>
                <w:sz w:val="24"/>
              </w:rPr>
            </w:pPr>
            <w:r>
              <w:rPr>
                <w:rFonts w:hint="eastAsia" w:ascii="宋体" w:hAnsi="宋体"/>
                <w:bCs/>
                <w:color w:val="000000" w:themeColor="text1"/>
                <w:sz w:val="24"/>
              </w:rPr>
              <w:t>名称和地址</w:t>
            </w:r>
          </w:p>
        </w:tc>
        <w:tc>
          <w:tcPr>
            <w:tcW w:w="5220" w:type="dxa"/>
            <w:vAlign w:val="center"/>
          </w:tcPr>
          <w:p>
            <w:pPr>
              <w:jc w:val="center"/>
              <w:rPr>
                <w:rFonts w:ascii="宋体"/>
                <w:bCs/>
                <w:color w:val="000000" w:themeColor="text1"/>
                <w:sz w:val="24"/>
              </w:rPr>
            </w:pPr>
            <w:r>
              <w:rPr>
                <w:rFonts w:hint="eastAsia" w:ascii="宋体" w:hAnsi="宋体"/>
                <w:bCs/>
                <w:color w:val="000000" w:themeColor="text1"/>
                <w:sz w:val="24"/>
              </w:rPr>
              <w:t>易损件名称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tcPr>
          <w:p>
            <w:pPr>
              <w:rPr>
                <w:rFonts w:ascii="宋体"/>
                <w:bCs/>
                <w:color w:val="000000" w:themeColor="text1"/>
              </w:rPr>
            </w:pPr>
          </w:p>
        </w:tc>
        <w:tc>
          <w:tcPr>
            <w:tcW w:w="5220" w:type="dxa"/>
          </w:tcPr>
          <w:p>
            <w:pPr>
              <w:rPr>
                <w:rFonts w:ascii="宋体"/>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tcPr>
          <w:p>
            <w:pPr>
              <w:rPr>
                <w:rFonts w:ascii="宋体"/>
                <w:bCs/>
                <w:color w:val="000000" w:themeColor="text1"/>
              </w:rPr>
            </w:pPr>
          </w:p>
        </w:tc>
        <w:tc>
          <w:tcPr>
            <w:tcW w:w="5220" w:type="dxa"/>
          </w:tcPr>
          <w:p>
            <w:pPr>
              <w:rPr>
                <w:rFonts w:ascii="宋体"/>
                <w:bCs/>
                <w:color w:val="000000" w:themeColor="text1"/>
              </w:rPr>
            </w:pPr>
          </w:p>
        </w:tc>
      </w:tr>
    </w:tbl>
    <w:p>
      <w:pPr>
        <w:rPr>
          <w:rFonts w:ascii="宋体"/>
          <w:bCs/>
          <w:color w:val="000000" w:themeColor="text1"/>
          <w:sz w:val="24"/>
        </w:rPr>
      </w:pPr>
      <w:r>
        <w:rPr>
          <w:rFonts w:ascii="宋体" w:hAnsi="宋体"/>
          <w:bCs/>
          <w:color w:val="000000" w:themeColor="text1"/>
          <w:sz w:val="24"/>
        </w:rPr>
        <w:t>4</w:t>
      </w:r>
      <w:r>
        <w:rPr>
          <w:rFonts w:hint="eastAsia" w:ascii="宋体" w:hAnsi="宋体"/>
          <w:bCs/>
          <w:color w:val="000000" w:themeColor="text1"/>
          <w:sz w:val="24"/>
        </w:rPr>
        <w:t>、生产技术简述</w:t>
      </w:r>
    </w:p>
    <w:tbl>
      <w:tblPr>
        <w:tblStyle w:val="3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vAlign w:val="center"/>
          </w:tcPr>
          <w:p>
            <w:pPr>
              <w:jc w:val="center"/>
              <w:rPr>
                <w:rFonts w:ascii="宋体"/>
                <w:bCs/>
                <w:color w:val="000000" w:themeColor="text1"/>
                <w:sz w:val="24"/>
              </w:rPr>
            </w:pPr>
            <w:r>
              <w:rPr>
                <w:rFonts w:hint="eastAsia" w:ascii="宋体" w:hAnsi="宋体"/>
                <w:bCs/>
                <w:color w:val="000000" w:themeColor="text1"/>
                <w:sz w:val="24"/>
              </w:rPr>
              <w:t>企业技术人员组成与结构</w:t>
            </w:r>
          </w:p>
        </w:tc>
        <w:tc>
          <w:tcPr>
            <w:tcW w:w="5220" w:type="dxa"/>
          </w:tcPr>
          <w:p>
            <w:pPr>
              <w:rPr>
                <w:rFonts w:ascii="宋体"/>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vAlign w:val="center"/>
          </w:tcPr>
          <w:p>
            <w:pPr>
              <w:jc w:val="center"/>
              <w:rPr>
                <w:rFonts w:ascii="宋体"/>
                <w:bCs/>
                <w:color w:val="000000" w:themeColor="text1"/>
                <w:sz w:val="24"/>
              </w:rPr>
            </w:pPr>
            <w:r>
              <w:rPr>
                <w:rFonts w:hint="eastAsia" w:ascii="宋体" w:hAnsi="宋体"/>
                <w:bCs/>
                <w:color w:val="000000" w:themeColor="text1"/>
                <w:sz w:val="24"/>
              </w:rPr>
              <w:t>企业生产技术特点</w:t>
            </w:r>
          </w:p>
        </w:tc>
        <w:tc>
          <w:tcPr>
            <w:tcW w:w="5220" w:type="dxa"/>
          </w:tcPr>
          <w:p>
            <w:pPr>
              <w:rPr>
                <w:rFonts w:ascii="宋体"/>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vAlign w:val="center"/>
          </w:tcPr>
          <w:p>
            <w:pPr>
              <w:jc w:val="center"/>
              <w:rPr>
                <w:rFonts w:ascii="宋体"/>
                <w:bCs/>
                <w:color w:val="000000" w:themeColor="text1"/>
                <w:sz w:val="24"/>
              </w:rPr>
            </w:pPr>
            <w:r>
              <w:rPr>
                <w:rFonts w:hint="eastAsia" w:ascii="宋体" w:hAnsi="宋体"/>
                <w:bCs/>
                <w:color w:val="000000" w:themeColor="text1"/>
                <w:sz w:val="24"/>
              </w:rPr>
              <w:t>工艺简介</w:t>
            </w:r>
          </w:p>
        </w:tc>
        <w:tc>
          <w:tcPr>
            <w:tcW w:w="5220" w:type="dxa"/>
          </w:tcPr>
          <w:p>
            <w:pPr>
              <w:rPr>
                <w:rFonts w:ascii="宋体"/>
                <w:bCs/>
                <w:color w:val="000000" w:themeColor="text1"/>
                <w:sz w:val="24"/>
              </w:rPr>
            </w:pPr>
          </w:p>
        </w:tc>
      </w:tr>
    </w:tbl>
    <w:p>
      <w:pPr>
        <w:rPr>
          <w:rFonts w:ascii="宋体"/>
          <w:bCs/>
          <w:color w:val="000000" w:themeColor="text1"/>
          <w:sz w:val="24"/>
        </w:rPr>
      </w:pPr>
      <w:r>
        <w:rPr>
          <w:rFonts w:ascii="宋体" w:hAnsi="宋体"/>
          <w:bCs/>
          <w:color w:val="000000" w:themeColor="text1"/>
          <w:sz w:val="24"/>
        </w:rPr>
        <w:t>5</w:t>
      </w:r>
      <w:r>
        <w:rPr>
          <w:rFonts w:hint="eastAsia" w:ascii="宋体" w:hAnsi="宋体"/>
          <w:bCs/>
          <w:color w:val="000000" w:themeColor="text1"/>
          <w:sz w:val="24"/>
        </w:rPr>
        <w:t>、生产设施简述表</w:t>
      </w:r>
    </w:p>
    <w:tbl>
      <w:tblPr>
        <w:tblStyle w:val="3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9180" w:type="dxa"/>
          </w:tcPr>
          <w:p>
            <w:pPr>
              <w:rPr>
                <w:rFonts w:ascii="宋体"/>
                <w:bCs/>
                <w:color w:val="000000" w:themeColor="text1"/>
              </w:rPr>
            </w:pPr>
          </w:p>
          <w:p>
            <w:pPr>
              <w:rPr>
                <w:rFonts w:ascii="宋体"/>
                <w:bCs/>
                <w:color w:val="000000" w:themeColor="text1"/>
              </w:rPr>
            </w:pPr>
          </w:p>
        </w:tc>
      </w:tr>
    </w:tbl>
    <w:p>
      <w:pPr>
        <w:snapToGrid w:val="0"/>
        <w:spacing w:line="440" w:lineRule="exact"/>
        <w:rPr>
          <w:rFonts w:ascii="宋体"/>
          <w:bCs/>
          <w:color w:val="000000" w:themeColor="text1"/>
          <w:sz w:val="24"/>
        </w:rPr>
      </w:pPr>
      <w:r>
        <w:rPr>
          <w:rFonts w:ascii="宋体" w:hAnsi="宋体"/>
          <w:bCs/>
          <w:color w:val="000000" w:themeColor="text1"/>
          <w:sz w:val="24"/>
        </w:rPr>
        <w:t>6</w:t>
      </w:r>
      <w:r>
        <w:rPr>
          <w:rFonts w:hint="eastAsia" w:ascii="宋体" w:hAnsi="宋体"/>
          <w:bCs/>
          <w:color w:val="000000" w:themeColor="text1"/>
          <w:sz w:val="24"/>
        </w:rPr>
        <w:t>、如投标人为制造商，应提供投标人财务状况证明，包括</w:t>
      </w:r>
      <w:r>
        <w:rPr>
          <w:rFonts w:ascii="宋体" w:hAnsi="宋体"/>
          <w:bCs/>
          <w:color w:val="000000" w:themeColor="text1"/>
          <w:sz w:val="24"/>
        </w:rPr>
        <w:t>2014</w:t>
      </w:r>
      <w:r>
        <w:rPr>
          <w:rFonts w:hint="eastAsia" w:ascii="宋体" w:hAnsi="宋体"/>
          <w:bCs/>
          <w:color w:val="000000" w:themeColor="text1"/>
          <w:sz w:val="24"/>
        </w:rPr>
        <w:t>年、</w:t>
      </w:r>
      <w:r>
        <w:rPr>
          <w:rFonts w:ascii="宋体" w:hAnsi="宋体"/>
          <w:bCs/>
          <w:color w:val="000000" w:themeColor="text1"/>
          <w:sz w:val="24"/>
        </w:rPr>
        <w:t>2015</w:t>
      </w:r>
      <w:r>
        <w:rPr>
          <w:rFonts w:hint="eastAsia" w:ascii="宋体" w:hAnsi="宋体"/>
          <w:bCs/>
          <w:color w:val="000000" w:themeColor="text1"/>
          <w:sz w:val="24"/>
        </w:rPr>
        <w:t>年经过有关部门审定的财务报表（主要是损益表和资产负债表）以及市级以上银行出具的资信证明。</w:t>
      </w:r>
    </w:p>
    <w:p>
      <w:pPr>
        <w:spacing w:line="440" w:lineRule="exact"/>
        <w:rPr>
          <w:rFonts w:ascii="宋体"/>
          <w:bCs/>
          <w:color w:val="000000" w:themeColor="text1"/>
          <w:sz w:val="24"/>
        </w:rPr>
      </w:pPr>
      <w:r>
        <w:rPr>
          <w:rFonts w:hint="eastAsia" w:ascii="宋体" w:hAnsi="宋体"/>
          <w:bCs/>
          <w:color w:val="000000" w:themeColor="text1"/>
          <w:sz w:val="24"/>
        </w:rPr>
        <w:t>在此，我们保证，上述声明是真实和准确的，其所有资料和数据是有效的，并且我们同意在您要求时向您出示证明文件。</w:t>
      </w:r>
    </w:p>
    <w:p>
      <w:pPr>
        <w:spacing w:line="440" w:lineRule="exact"/>
        <w:rPr>
          <w:rFonts w:ascii="宋体"/>
          <w:bCs/>
          <w:color w:val="000000" w:themeColor="text1"/>
          <w:sz w:val="24"/>
        </w:rPr>
      </w:pPr>
    </w:p>
    <w:p>
      <w:pPr>
        <w:spacing w:line="440" w:lineRule="exact"/>
        <w:rPr>
          <w:rFonts w:ascii="宋体"/>
          <w:bCs/>
          <w:color w:val="000000" w:themeColor="text1"/>
          <w:sz w:val="24"/>
        </w:rPr>
      </w:pPr>
      <w:r>
        <w:rPr>
          <w:rFonts w:hint="eastAsia" w:ascii="宋体" w:hAnsi="宋体"/>
          <w:bCs/>
          <w:color w:val="000000" w:themeColor="text1"/>
          <w:sz w:val="24"/>
        </w:rPr>
        <w:t>供方名称：</w:t>
      </w:r>
    </w:p>
    <w:p>
      <w:pPr>
        <w:spacing w:line="440" w:lineRule="exact"/>
        <w:rPr>
          <w:rFonts w:ascii="宋体"/>
          <w:bCs/>
          <w:color w:val="000000" w:themeColor="text1"/>
          <w:sz w:val="24"/>
        </w:rPr>
      </w:pPr>
    </w:p>
    <w:p>
      <w:pPr>
        <w:spacing w:line="440" w:lineRule="exact"/>
        <w:rPr>
          <w:rFonts w:ascii="宋体"/>
          <w:bCs/>
          <w:color w:val="000000" w:themeColor="text1"/>
          <w:sz w:val="24"/>
        </w:rPr>
      </w:pPr>
      <w:r>
        <w:rPr>
          <w:rFonts w:hint="eastAsia" w:ascii="宋体" w:hAnsi="宋体"/>
          <w:bCs/>
          <w:color w:val="000000" w:themeColor="text1"/>
          <w:sz w:val="24"/>
        </w:rPr>
        <w:t>授权代表签名：授权代表职位：</w:t>
      </w:r>
    </w:p>
    <w:p>
      <w:pPr>
        <w:pStyle w:val="15"/>
        <w:spacing w:line="440" w:lineRule="exact"/>
        <w:rPr>
          <w:color w:val="000000" w:themeColor="text1"/>
        </w:rPr>
      </w:pPr>
      <w:r>
        <w:rPr>
          <w:rFonts w:hint="eastAsia"/>
          <w:color w:val="000000" w:themeColor="text1"/>
        </w:rPr>
        <w:t>电话及传真：日期：</w:t>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pStyle w:val="2"/>
        <w:rPr>
          <w:rFonts w:ascii="宋体"/>
          <w:color w:val="000000" w:themeColor="text1"/>
        </w:rPr>
      </w:pPr>
      <w:bookmarkStart w:id="31" w:name="_Toc30582587"/>
      <w:bookmarkStart w:id="32" w:name="_Toc21860741"/>
      <w:bookmarkStart w:id="33" w:name="_Toc200529548"/>
      <w:r>
        <w:rPr>
          <w:rFonts w:hint="eastAsia" w:ascii="宋体" w:hAnsi="宋体"/>
          <w:color w:val="000000" w:themeColor="text1"/>
        </w:rPr>
        <w:t>格式</w:t>
      </w:r>
      <w:r>
        <w:rPr>
          <w:rFonts w:ascii="宋体" w:hAnsi="宋体"/>
          <w:color w:val="000000" w:themeColor="text1"/>
        </w:rPr>
        <w:t xml:space="preserve">3 </w:t>
      </w:r>
      <w:r>
        <w:rPr>
          <w:rFonts w:hint="eastAsia" w:ascii="宋体" w:hAnsi="宋体"/>
          <w:color w:val="000000" w:themeColor="text1"/>
        </w:rPr>
        <w:t>投标人概况表</w:t>
      </w:r>
      <w:bookmarkEnd w:id="31"/>
      <w:bookmarkEnd w:id="32"/>
      <w:bookmarkEnd w:id="33"/>
    </w:p>
    <w:tbl>
      <w:tblPr>
        <w:tblStyle w:val="31"/>
        <w:tblW w:w="9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634"/>
        <w:gridCol w:w="152"/>
        <w:gridCol w:w="168"/>
        <w:gridCol w:w="400"/>
        <w:gridCol w:w="324"/>
        <w:gridCol w:w="280"/>
        <w:gridCol w:w="656"/>
        <w:gridCol w:w="516"/>
        <w:gridCol w:w="587"/>
        <w:gridCol w:w="133"/>
        <w:gridCol w:w="454"/>
        <w:gridCol w:w="650"/>
        <w:gridCol w:w="914"/>
        <w:gridCol w:w="194"/>
        <w:gridCol w:w="512"/>
        <w:gridCol w:w="535"/>
        <w:gridCol w:w="321"/>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trPr>
        <w:tc>
          <w:tcPr>
            <w:tcW w:w="1274" w:type="dxa"/>
            <w:vAlign w:val="center"/>
          </w:tcPr>
          <w:p>
            <w:pPr>
              <w:spacing w:line="280" w:lineRule="exact"/>
              <w:jc w:val="center"/>
              <w:rPr>
                <w:rFonts w:ascii="宋体"/>
                <w:bCs/>
                <w:color w:val="000000" w:themeColor="text1"/>
              </w:rPr>
            </w:pPr>
            <w:r>
              <w:rPr>
                <w:rFonts w:hint="eastAsia" w:ascii="宋体" w:hAnsi="宋体"/>
                <w:bCs/>
                <w:color w:val="000000" w:themeColor="text1"/>
              </w:rPr>
              <w:t>单位性质</w:t>
            </w:r>
          </w:p>
        </w:tc>
        <w:tc>
          <w:tcPr>
            <w:tcW w:w="634" w:type="dxa"/>
            <w:vAlign w:val="center"/>
          </w:tcPr>
          <w:p>
            <w:pPr>
              <w:spacing w:line="280" w:lineRule="exact"/>
              <w:jc w:val="center"/>
              <w:rPr>
                <w:rFonts w:ascii="宋体"/>
                <w:bCs/>
                <w:color w:val="000000" w:themeColor="text1"/>
              </w:rPr>
            </w:pPr>
          </w:p>
        </w:tc>
        <w:tc>
          <w:tcPr>
            <w:tcW w:w="720" w:type="dxa"/>
            <w:gridSpan w:val="3"/>
            <w:vAlign w:val="center"/>
          </w:tcPr>
          <w:p>
            <w:pPr>
              <w:spacing w:line="280" w:lineRule="exact"/>
              <w:jc w:val="center"/>
              <w:rPr>
                <w:rFonts w:ascii="宋体"/>
                <w:bCs/>
                <w:color w:val="000000" w:themeColor="text1"/>
              </w:rPr>
            </w:pPr>
            <w:r>
              <w:rPr>
                <w:rFonts w:hint="eastAsia" w:ascii="宋体" w:hAnsi="宋体"/>
                <w:bCs/>
                <w:color w:val="000000" w:themeColor="text1"/>
              </w:rPr>
              <w:t>隶属关系</w:t>
            </w:r>
          </w:p>
        </w:tc>
        <w:tc>
          <w:tcPr>
            <w:tcW w:w="604" w:type="dxa"/>
            <w:gridSpan w:val="2"/>
            <w:vAlign w:val="center"/>
          </w:tcPr>
          <w:p>
            <w:pPr>
              <w:spacing w:line="280" w:lineRule="exact"/>
              <w:jc w:val="center"/>
              <w:rPr>
                <w:rFonts w:ascii="宋体"/>
                <w:bCs/>
                <w:color w:val="000000" w:themeColor="text1"/>
              </w:rPr>
            </w:pPr>
          </w:p>
        </w:tc>
        <w:tc>
          <w:tcPr>
            <w:tcW w:w="1172" w:type="dxa"/>
            <w:gridSpan w:val="2"/>
            <w:vAlign w:val="center"/>
          </w:tcPr>
          <w:p>
            <w:pPr>
              <w:spacing w:line="280" w:lineRule="exact"/>
              <w:jc w:val="center"/>
              <w:rPr>
                <w:rFonts w:ascii="宋体"/>
                <w:bCs/>
                <w:color w:val="000000" w:themeColor="text1"/>
              </w:rPr>
            </w:pPr>
            <w:r>
              <w:rPr>
                <w:rFonts w:hint="eastAsia" w:ascii="宋体" w:hAnsi="宋体"/>
                <w:bCs/>
                <w:color w:val="000000" w:themeColor="text1"/>
              </w:rPr>
              <w:t>地址</w:t>
            </w:r>
          </w:p>
        </w:tc>
        <w:tc>
          <w:tcPr>
            <w:tcW w:w="1824" w:type="dxa"/>
            <w:gridSpan w:val="4"/>
            <w:vAlign w:val="center"/>
          </w:tcPr>
          <w:p>
            <w:pPr>
              <w:spacing w:line="280" w:lineRule="exact"/>
              <w:jc w:val="center"/>
              <w:rPr>
                <w:rFonts w:ascii="宋体"/>
                <w:bCs/>
                <w:color w:val="000000" w:themeColor="text1"/>
              </w:rPr>
            </w:pPr>
          </w:p>
        </w:tc>
        <w:tc>
          <w:tcPr>
            <w:tcW w:w="914" w:type="dxa"/>
            <w:vAlign w:val="center"/>
          </w:tcPr>
          <w:p>
            <w:pPr>
              <w:spacing w:line="280" w:lineRule="exact"/>
              <w:jc w:val="center"/>
              <w:rPr>
                <w:rFonts w:ascii="宋体"/>
                <w:bCs/>
                <w:color w:val="000000" w:themeColor="text1"/>
              </w:rPr>
            </w:pPr>
            <w:r>
              <w:rPr>
                <w:rFonts w:hint="eastAsia" w:ascii="宋体" w:hAnsi="宋体"/>
                <w:bCs/>
                <w:color w:val="000000" w:themeColor="text1"/>
              </w:rPr>
              <w:t>法定代表人</w:t>
            </w:r>
          </w:p>
        </w:tc>
        <w:tc>
          <w:tcPr>
            <w:tcW w:w="706" w:type="dxa"/>
            <w:gridSpan w:val="2"/>
            <w:vAlign w:val="center"/>
          </w:tcPr>
          <w:p>
            <w:pPr>
              <w:spacing w:line="280" w:lineRule="exact"/>
              <w:jc w:val="center"/>
              <w:rPr>
                <w:rFonts w:ascii="宋体"/>
                <w:bCs/>
                <w:color w:val="000000" w:themeColor="text1"/>
              </w:rPr>
            </w:pPr>
          </w:p>
        </w:tc>
        <w:tc>
          <w:tcPr>
            <w:tcW w:w="856" w:type="dxa"/>
            <w:gridSpan w:val="2"/>
            <w:vAlign w:val="center"/>
          </w:tcPr>
          <w:p>
            <w:pPr>
              <w:spacing w:line="280" w:lineRule="exact"/>
              <w:jc w:val="center"/>
              <w:rPr>
                <w:rFonts w:ascii="宋体"/>
                <w:bCs/>
                <w:color w:val="000000" w:themeColor="text1"/>
              </w:rPr>
            </w:pPr>
            <w:r>
              <w:rPr>
                <w:rFonts w:hint="eastAsia" w:ascii="宋体" w:hAnsi="宋体"/>
                <w:bCs/>
                <w:color w:val="000000" w:themeColor="text1"/>
              </w:rPr>
              <w:t>职务</w:t>
            </w:r>
          </w:p>
        </w:tc>
        <w:tc>
          <w:tcPr>
            <w:tcW w:w="777" w:type="dxa"/>
            <w:vAlign w:val="center"/>
          </w:tcPr>
          <w:p>
            <w:pPr>
              <w:spacing w:line="280" w:lineRule="exact"/>
              <w:jc w:val="center"/>
              <w:rPr>
                <w:rFonts w:ascii="宋体"/>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1274" w:type="dxa"/>
            <w:vAlign w:val="center"/>
          </w:tcPr>
          <w:p>
            <w:pPr>
              <w:spacing w:line="280" w:lineRule="exact"/>
              <w:jc w:val="center"/>
              <w:rPr>
                <w:rFonts w:ascii="宋体"/>
                <w:bCs/>
                <w:color w:val="000000" w:themeColor="text1"/>
              </w:rPr>
            </w:pPr>
            <w:r>
              <w:rPr>
                <w:rFonts w:hint="eastAsia" w:ascii="宋体" w:hAnsi="宋体"/>
                <w:bCs/>
                <w:color w:val="000000" w:themeColor="text1"/>
              </w:rPr>
              <w:t>注册资本</w:t>
            </w:r>
          </w:p>
        </w:tc>
        <w:tc>
          <w:tcPr>
            <w:tcW w:w="634" w:type="dxa"/>
            <w:vAlign w:val="center"/>
          </w:tcPr>
          <w:p>
            <w:pPr>
              <w:spacing w:line="280" w:lineRule="exact"/>
              <w:jc w:val="center"/>
              <w:rPr>
                <w:rFonts w:ascii="宋体"/>
                <w:bCs/>
                <w:color w:val="000000" w:themeColor="text1"/>
              </w:rPr>
            </w:pPr>
          </w:p>
        </w:tc>
        <w:tc>
          <w:tcPr>
            <w:tcW w:w="720" w:type="dxa"/>
            <w:gridSpan w:val="3"/>
            <w:vAlign w:val="center"/>
          </w:tcPr>
          <w:p>
            <w:pPr>
              <w:spacing w:line="280" w:lineRule="exact"/>
              <w:jc w:val="center"/>
              <w:rPr>
                <w:rFonts w:ascii="宋体"/>
                <w:bCs/>
                <w:color w:val="000000" w:themeColor="text1"/>
              </w:rPr>
            </w:pPr>
            <w:r>
              <w:rPr>
                <w:rFonts w:hint="eastAsia" w:ascii="宋体" w:hAnsi="宋体"/>
                <w:bCs/>
                <w:color w:val="000000" w:themeColor="text1"/>
              </w:rPr>
              <w:t>职工总数</w:t>
            </w:r>
          </w:p>
        </w:tc>
        <w:tc>
          <w:tcPr>
            <w:tcW w:w="604" w:type="dxa"/>
            <w:gridSpan w:val="2"/>
            <w:vAlign w:val="center"/>
          </w:tcPr>
          <w:p>
            <w:pPr>
              <w:spacing w:line="280" w:lineRule="exact"/>
              <w:jc w:val="center"/>
              <w:rPr>
                <w:rFonts w:ascii="宋体"/>
                <w:bCs/>
                <w:color w:val="000000" w:themeColor="text1"/>
              </w:rPr>
            </w:pPr>
          </w:p>
        </w:tc>
        <w:tc>
          <w:tcPr>
            <w:tcW w:w="1172" w:type="dxa"/>
            <w:gridSpan w:val="2"/>
            <w:vAlign w:val="center"/>
          </w:tcPr>
          <w:p>
            <w:pPr>
              <w:spacing w:line="280" w:lineRule="exact"/>
              <w:jc w:val="center"/>
              <w:rPr>
                <w:rFonts w:ascii="宋体"/>
                <w:bCs/>
                <w:color w:val="000000" w:themeColor="text1"/>
              </w:rPr>
            </w:pPr>
            <w:r>
              <w:rPr>
                <w:rFonts w:hint="eastAsia" w:ascii="宋体" w:hAnsi="宋体"/>
                <w:bCs/>
                <w:color w:val="000000" w:themeColor="text1"/>
              </w:rPr>
              <w:t>平均工人</w:t>
            </w:r>
          </w:p>
          <w:p>
            <w:pPr>
              <w:spacing w:line="280" w:lineRule="exact"/>
              <w:jc w:val="center"/>
              <w:rPr>
                <w:rFonts w:ascii="宋体"/>
                <w:bCs/>
                <w:color w:val="000000" w:themeColor="text1"/>
              </w:rPr>
            </w:pPr>
            <w:r>
              <w:rPr>
                <w:rFonts w:hint="eastAsia" w:ascii="宋体" w:hAnsi="宋体"/>
                <w:bCs/>
                <w:color w:val="000000" w:themeColor="text1"/>
              </w:rPr>
              <w:t>技术等级</w:t>
            </w:r>
          </w:p>
        </w:tc>
        <w:tc>
          <w:tcPr>
            <w:tcW w:w="587" w:type="dxa"/>
            <w:vAlign w:val="center"/>
          </w:tcPr>
          <w:p>
            <w:pPr>
              <w:spacing w:line="280" w:lineRule="exact"/>
              <w:jc w:val="center"/>
              <w:rPr>
                <w:rFonts w:ascii="宋体"/>
                <w:bCs/>
                <w:color w:val="000000" w:themeColor="text1"/>
              </w:rPr>
            </w:pPr>
          </w:p>
        </w:tc>
        <w:tc>
          <w:tcPr>
            <w:tcW w:w="587" w:type="dxa"/>
            <w:gridSpan w:val="2"/>
            <w:vAlign w:val="center"/>
          </w:tcPr>
          <w:p>
            <w:pPr>
              <w:spacing w:line="280" w:lineRule="exact"/>
              <w:jc w:val="center"/>
              <w:rPr>
                <w:rFonts w:ascii="宋体"/>
                <w:bCs/>
                <w:color w:val="000000" w:themeColor="text1"/>
              </w:rPr>
            </w:pPr>
            <w:r>
              <w:rPr>
                <w:rFonts w:hint="eastAsia" w:ascii="宋体" w:hAnsi="宋体"/>
                <w:bCs/>
                <w:color w:val="000000" w:themeColor="text1"/>
              </w:rPr>
              <w:t>邮编</w:t>
            </w:r>
          </w:p>
        </w:tc>
        <w:tc>
          <w:tcPr>
            <w:tcW w:w="650" w:type="dxa"/>
            <w:vAlign w:val="center"/>
          </w:tcPr>
          <w:p>
            <w:pPr>
              <w:spacing w:line="280" w:lineRule="exact"/>
              <w:jc w:val="center"/>
              <w:rPr>
                <w:rFonts w:ascii="宋体"/>
                <w:bCs/>
                <w:color w:val="000000" w:themeColor="text1"/>
              </w:rPr>
            </w:pPr>
          </w:p>
        </w:tc>
        <w:tc>
          <w:tcPr>
            <w:tcW w:w="914" w:type="dxa"/>
            <w:vAlign w:val="center"/>
          </w:tcPr>
          <w:p>
            <w:pPr>
              <w:spacing w:line="280" w:lineRule="exact"/>
              <w:jc w:val="center"/>
              <w:rPr>
                <w:rFonts w:ascii="宋体"/>
                <w:bCs/>
                <w:color w:val="000000" w:themeColor="text1"/>
              </w:rPr>
            </w:pPr>
            <w:r>
              <w:rPr>
                <w:rFonts w:hint="eastAsia" w:ascii="宋体" w:hAnsi="宋体"/>
                <w:bCs/>
                <w:color w:val="000000" w:themeColor="text1"/>
              </w:rPr>
              <w:t>电话</w:t>
            </w:r>
          </w:p>
        </w:tc>
        <w:tc>
          <w:tcPr>
            <w:tcW w:w="706" w:type="dxa"/>
            <w:gridSpan w:val="2"/>
            <w:vAlign w:val="center"/>
          </w:tcPr>
          <w:p>
            <w:pPr>
              <w:spacing w:line="280" w:lineRule="exact"/>
              <w:jc w:val="center"/>
              <w:rPr>
                <w:rFonts w:ascii="宋体"/>
                <w:bCs/>
                <w:color w:val="000000" w:themeColor="text1"/>
              </w:rPr>
            </w:pPr>
          </w:p>
        </w:tc>
        <w:tc>
          <w:tcPr>
            <w:tcW w:w="856" w:type="dxa"/>
            <w:gridSpan w:val="2"/>
            <w:vAlign w:val="center"/>
          </w:tcPr>
          <w:p>
            <w:pPr>
              <w:spacing w:line="280" w:lineRule="exact"/>
              <w:jc w:val="center"/>
              <w:rPr>
                <w:rFonts w:ascii="宋体"/>
                <w:bCs/>
                <w:color w:val="000000" w:themeColor="text1"/>
              </w:rPr>
            </w:pPr>
            <w:r>
              <w:rPr>
                <w:rFonts w:hint="eastAsia" w:ascii="宋体" w:hAnsi="宋体"/>
                <w:bCs/>
                <w:color w:val="000000" w:themeColor="text1"/>
              </w:rPr>
              <w:t>传真</w:t>
            </w:r>
          </w:p>
        </w:tc>
        <w:tc>
          <w:tcPr>
            <w:tcW w:w="777" w:type="dxa"/>
            <w:vAlign w:val="center"/>
          </w:tcPr>
          <w:p>
            <w:pPr>
              <w:spacing w:line="280" w:lineRule="exact"/>
              <w:jc w:val="center"/>
              <w:rPr>
                <w:rFonts w:ascii="宋体"/>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trPr>
        <w:tc>
          <w:tcPr>
            <w:tcW w:w="1274" w:type="dxa"/>
            <w:vAlign w:val="center"/>
          </w:tcPr>
          <w:p>
            <w:pPr>
              <w:spacing w:line="280" w:lineRule="exact"/>
              <w:jc w:val="center"/>
              <w:rPr>
                <w:rFonts w:ascii="宋体"/>
                <w:bCs/>
                <w:color w:val="000000" w:themeColor="text1"/>
              </w:rPr>
            </w:pPr>
            <w:r>
              <w:rPr>
                <w:rFonts w:hint="eastAsia" w:ascii="宋体" w:hAnsi="宋体"/>
                <w:bCs/>
                <w:color w:val="000000" w:themeColor="text1"/>
              </w:rPr>
              <w:t>成立和</w:t>
            </w:r>
            <w:r>
              <w:rPr>
                <w:rFonts w:ascii="宋体" w:hAnsi="宋体"/>
                <w:bCs/>
                <w:color w:val="000000" w:themeColor="text1"/>
              </w:rPr>
              <w:t>/</w:t>
            </w:r>
            <w:r>
              <w:rPr>
                <w:rFonts w:hint="eastAsia" w:ascii="宋体" w:hAnsi="宋体"/>
                <w:bCs/>
                <w:color w:val="000000" w:themeColor="text1"/>
              </w:rPr>
              <w:t>或注册日期</w:t>
            </w:r>
          </w:p>
        </w:tc>
        <w:tc>
          <w:tcPr>
            <w:tcW w:w="1354" w:type="dxa"/>
            <w:gridSpan w:val="4"/>
            <w:vAlign w:val="center"/>
          </w:tcPr>
          <w:p>
            <w:pPr>
              <w:spacing w:line="280" w:lineRule="exact"/>
              <w:jc w:val="center"/>
              <w:rPr>
                <w:rFonts w:ascii="宋体"/>
                <w:bCs/>
                <w:color w:val="000000" w:themeColor="text1"/>
              </w:rPr>
            </w:pPr>
          </w:p>
        </w:tc>
        <w:tc>
          <w:tcPr>
            <w:tcW w:w="1260" w:type="dxa"/>
            <w:gridSpan w:val="3"/>
            <w:vAlign w:val="center"/>
          </w:tcPr>
          <w:p>
            <w:pPr>
              <w:spacing w:line="280" w:lineRule="exact"/>
              <w:jc w:val="center"/>
              <w:rPr>
                <w:rFonts w:ascii="宋体"/>
                <w:bCs/>
                <w:color w:val="000000" w:themeColor="text1"/>
              </w:rPr>
            </w:pPr>
            <w:r>
              <w:rPr>
                <w:rFonts w:hint="eastAsia" w:ascii="宋体" w:hAnsi="宋体"/>
                <w:bCs/>
                <w:color w:val="000000" w:themeColor="text1"/>
              </w:rPr>
              <w:t>主营</w:t>
            </w:r>
          </w:p>
        </w:tc>
        <w:tc>
          <w:tcPr>
            <w:tcW w:w="2340" w:type="dxa"/>
            <w:gridSpan w:val="5"/>
            <w:vAlign w:val="center"/>
          </w:tcPr>
          <w:p>
            <w:pPr>
              <w:spacing w:line="280" w:lineRule="exact"/>
              <w:jc w:val="center"/>
              <w:rPr>
                <w:rFonts w:ascii="宋体"/>
                <w:bCs/>
                <w:color w:val="000000" w:themeColor="text1"/>
              </w:rPr>
            </w:pPr>
          </w:p>
        </w:tc>
        <w:tc>
          <w:tcPr>
            <w:tcW w:w="1620" w:type="dxa"/>
            <w:gridSpan w:val="3"/>
            <w:vAlign w:val="center"/>
          </w:tcPr>
          <w:p>
            <w:pPr>
              <w:spacing w:line="280" w:lineRule="exact"/>
              <w:jc w:val="center"/>
              <w:rPr>
                <w:rFonts w:ascii="宋体"/>
                <w:bCs/>
                <w:color w:val="000000" w:themeColor="text1"/>
              </w:rPr>
            </w:pPr>
            <w:r>
              <w:rPr>
                <w:rFonts w:hint="eastAsia" w:ascii="宋体" w:hAnsi="宋体"/>
                <w:bCs/>
                <w:color w:val="000000" w:themeColor="text1"/>
              </w:rPr>
              <w:t>兼营</w:t>
            </w:r>
          </w:p>
        </w:tc>
        <w:tc>
          <w:tcPr>
            <w:tcW w:w="1633" w:type="dxa"/>
            <w:gridSpan w:val="3"/>
            <w:vAlign w:val="center"/>
          </w:tcPr>
          <w:p>
            <w:pPr>
              <w:spacing w:line="280" w:lineRule="exact"/>
              <w:jc w:val="center"/>
              <w:rPr>
                <w:rFonts w:ascii="宋体"/>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274" w:type="dxa"/>
            <w:vAlign w:val="center"/>
          </w:tcPr>
          <w:p>
            <w:pPr>
              <w:spacing w:line="280" w:lineRule="exact"/>
              <w:jc w:val="center"/>
              <w:rPr>
                <w:rFonts w:ascii="宋体"/>
                <w:bCs/>
                <w:color w:val="000000" w:themeColor="text1"/>
              </w:rPr>
            </w:pPr>
            <w:r>
              <w:rPr>
                <w:rFonts w:hint="eastAsia" w:ascii="宋体" w:hAnsi="宋体"/>
                <w:bCs/>
                <w:color w:val="000000" w:themeColor="text1"/>
              </w:rPr>
              <w:t>注册资金</w:t>
            </w:r>
          </w:p>
        </w:tc>
        <w:tc>
          <w:tcPr>
            <w:tcW w:w="1354" w:type="dxa"/>
            <w:gridSpan w:val="4"/>
            <w:vAlign w:val="center"/>
          </w:tcPr>
          <w:p>
            <w:pPr>
              <w:spacing w:line="280" w:lineRule="exact"/>
              <w:jc w:val="center"/>
              <w:rPr>
                <w:rFonts w:ascii="宋体"/>
                <w:bCs/>
                <w:color w:val="000000" w:themeColor="text1"/>
              </w:rPr>
            </w:pPr>
          </w:p>
        </w:tc>
        <w:tc>
          <w:tcPr>
            <w:tcW w:w="1260" w:type="dxa"/>
            <w:gridSpan w:val="3"/>
            <w:vAlign w:val="center"/>
          </w:tcPr>
          <w:p>
            <w:pPr>
              <w:spacing w:line="280" w:lineRule="exact"/>
              <w:jc w:val="center"/>
              <w:rPr>
                <w:rFonts w:ascii="宋体"/>
                <w:bCs/>
                <w:color w:val="000000" w:themeColor="text1"/>
              </w:rPr>
            </w:pPr>
            <w:r>
              <w:rPr>
                <w:rFonts w:hint="eastAsia" w:ascii="宋体" w:hAnsi="宋体"/>
                <w:bCs/>
                <w:color w:val="000000" w:themeColor="text1"/>
              </w:rPr>
              <w:t>固定资产</w:t>
            </w:r>
          </w:p>
        </w:tc>
        <w:tc>
          <w:tcPr>
            <w:tcW w:w="2340" w:type="dxa"/>
            <w:gridSpan w:val="5"/>
            <w:vAlign w:val="center"/>
          </w:tcPr>
          <w:p>
            <w:pPr>
              <w:spacing w:line="280" w:lineRule="exact"/>
              <w:jc w:val="center"/>
              <w:rPr>
                <w:rFonts w:ascii="宋体"/>
                <w:bCs/>
                <w:color w:val="000000" w:themeColor="text1"/>
              </w:rPr>
            </w:pPr>
          </w:p>
        </w:tc>
        <w:tc>
          <w:tcPr>
            <w:tcW w:w="1620" w:type="dxa"/>
            <w:gridSpan w:val="3"/>
            <w:vAlign w:val="center"/>
          </w:tcPr>
          <w:p>
            <w:pPr>
              <w:spacing w:line="280" w:lineRule="exact"/>
              <w:jc w:val="center"/>
              <w:rPr>
                <w:rFonts w:ascii="宋体"/>
                <w:bCs/>
                <w:color w:val="000000" w:themeColor="text1"/>
              </w:rPr>
            </w:pPr>
            <w:r>
              <w:rPr>
                <w:rFonts w:hint="eastAsia" w:ascii="宋体" w:hAnsi="宋体"/>
                <w:bCs/>
                <w:color w:val="000000" w:themeColor="text1"/>
              </w:rPr>
              <w:t>净资产</w:t>
            </w:r>
          </w:p>
        </w:tc>
        <w:tc>
          <w:tcPr>
            <w:tcW w:w="1633" w:type="dxa"/>
            <w:gridSpan w:val="3"/>
            <w:vAlign w:val="center"/>
          </w:tcPr>
          <w:p>
            <w:pPr>
              <w:spacing w:line="280" w:lineRule="exact"/>
              <w:jc w:val="center"/>
              <w:rPr>
                <w:rFonts w:ascii="宋体"/>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2" w:hRule="atLeast"/>
        </w:trPr>
        <w:tc>
          <w:tcPr>
            <w:tcW w:w="1274" w:type="dxa"/>
            <w:vAlign w:val="center"/>
          </w:tcPr>
          <w:p>
            <w:pPr>
              <w:spacing w:line="280" w:lineRule="exact"/>
              <w:jc w:val="center"/>
              <w:rPr>
                <w:rFonts w:ascii="宋体"/>
                <w:bCs/>
                <w:color w:val="000000" w:themeColor="text1"/>
              </w:rPr>
            </w:pPr>
            <w:r>
              <w:rPr>
                <w:rFonts w:hint="eastAsia" w:ascii="宋体" w:hAnsi="宋体"/>
                <w:bCs/>
                <w:color w:val="000000" w:themeColor="text1"/>
              </w:rPr>
              <w:t>有职称管理人员</w:t>
            </w:r>
          </w:p>
        </w:tc>
        <w:tc>
          <w:tcPr>
            <w:tcW w:w="786" w:type="dxa"/>
            <w:gridSpan w:val="2"/>
            <w:vAlign w:val="center"/>
          </w:tcPr>
          <w:p>
            <w:pPr>
              <w:spacing w:line="280" w:lineRule="exact"/>
              <w:jc w:val="center"/>
              <w:rPr>
                <w:rFonts w:ascii="宋体"/>
                <w:bCs/>
                <w:color w:val="000000" w:themeColor="text1"/>
              </w:rPr>
            </w:pPr>
            <w:r>
              <w:rPr>
                <w:rFonts w:hint="eastAsia" w:ascii="宋体" w:hAnsi="宋体"/>
                <w:bCs/>
                <w:color w:val="000000" w:themeColor="text1"/>
              </w:rPr>
              <w:t>高级</w:t>
            </w:r>
          </w:p>
        </w:tc>
        <w:tc>
          <w:tcPr>
            <w:tcW w:w="892" w:type="dxa"/>
            <w:gridSpan w:val="3"/>
            <w:vAlign w:val="center"/>
          </w:tcPr>
          <w:p>
            <w:pPr>
              <w:spacing w:line="280" w:lineRule="exact"/>
              <w:jc w:val="center"/>
              <w:rPr>
                <w:rFonts w:ascii="宋体"/>
                <w:bCs/>
                <w:color w:val="000000" w:themeColor="text1"/>
              </w:rPr>
            </w:pPr>
          </w:p>
        </w:tc>
        <w:tc>
          <w:tcPr>
            <w:tcW w:w="936" w:type="dxa"/>
            <w:gridSpan w:val="2"/>
            <w:vAlign w:val="center"/>
          </w:tcPr>
          <w:p>
            <w:pPr>
              <w:spacing w:line="280" w:lineRule="exact"/>
              <w:jc w:val="center"/>
              <w:rPr>
                <w:rFonts w:ascii="宋体"/>
                <w:bCs/>
                <w:color w:val="000000" w:themeColor="text1"/>
              </w:rPr>
            </w:pPr>
            <w:r>
              <w:rPr>
                <w:rFonts w:hint="eastAsia" w:ascii="宋体" w:hAnsi="宋体"/>
                <w:bCs/>
                <w:color w:val="000000" w:themeColor="text1"/>
              </w:rPr>
              <w:t>中级</w:t>
            </w:r>
          </w:p>
        </w:tc>
        <w:tc>
          <w:tcPr>
            <w:tcW w:w="1236" w:type="dxa"/>
            <w:gridSpan w:val="3"/>
            <w:vAlign w:val="center"/>
          </w:tcPr>
          <w:p>
            <w:pPr>
              <w:spacing w:line="280" w:lineRule="exact"/>
              <w:jc w:val="center"/>
              <w:rPr>
                <w:rFonts w:ascii="宋体"/>
                <w:bCs/>
                <w:color w:val="000000" w:themeColor="text1"/>
              </w:rPr>
            </w:pPr>
          </w:p>
        </w:tc>
        <w:tc>
          <w:tcPr>
            <w:tcW w:w="1104" w:type="dxa"/>
            <w:gridSpan w:val="2"/>
            <w:vAlign w:val="center"/>
          </w:tcPr>
          <w:p>
            <w:pPr>
              <w:spacing w:line="280" w:lineRule="exact"/>
              <w:jc w:val="center"/>
              <w:rPr>
                <w:rFonts w:ascii="宋体"/>
                <w:bCs/>
                <w:color w:val="000000" w:themeColor="text1"/>
              </w:rPr>
            </w:pPr>
            <w:r>
              <w:rPr>
                <w:rFonts w:hint="eastAsia" w:ascii="宋体" w:hAnsi="宋体"/>
                <w:bCs/>
                <w:color w:val="000000" w:themeColor="text1"/>
              </w:rPr>
              <w:t>初级</w:t>
            </w:r>
          </w:p>
        </w:tc>
        <w:tc>
          <w:tcPr>
            <w:tcW w:w="1108" w:type="dxa"/>
            <w:gridSpan w:val="2"/>
            <w:vAlign w:val="center"/>
          </w:tcPr>
          <w:p>
            <w:pPr>
              <w:spacing w:line="280" w:lineRule="exact"/>
              <w:jc w:val="center"/>
              <w:rPr>
                <w:rFonts w:ascii="宋体"/>
                <w:bCs/>
                <w:color w:val="000000" w:themeColor="text1"/>
              </w:rPr>
            </w:pPr>
          </w:p>
        </w:tc>
        <w:tc>
          <w:tcPr>
            <w:tcW w:w="1047" w:type="dxa"/>
            <w:gridSpan w:val="2"/>
            <w:vAlign w:val="center"/>
          </w:tcPr>
          <w:p>
            <w:pPr>
              <w:spacing w:line="280" w:lineRule="exact"/>
              <w:jc w:val="center"/>
              <w:rPr>
                <w:rFonts w:ascii="宋体"/>
                <w:bCs/>
                <w:color w:val="000000" w:themeColor="text1"/>
              </w:rPr>
            </w:pPr>
            <w:r>
              <w:rPr>
                <w:rFonts w:hint="eastAsia" w:ascii="宋体" w:hAnsi="宋体"/>
                <w:bCs/>
                <w:color w:val="000000" w:themeColor="text1"/>
              </w:rPr>
              <w:t>技术员</w:t>
            </w:r>
          </w:p>
        </w:tc>
        <w:tc>
          <w:tcPr>
            <w:tcW w:w="1098" w:type="dxa"/>
            <w:gridSpan w:val="2"/>
            <w:vAlign w:val="center"/>
          </w:tcPr>
          <w:p>
            <w:pPr>
              <w:spacing w:line="280" w:lineRule="exact"/>
              <w:jc w:val="center"/>
              <w:rPr>
                <w:rFonts w:ascii="宋体"/>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trPr>
        <w:tc>
          <w:tcPr>
            <w:tcW w:w="1274" w:type="dxa"/>
            <w:vAlign w:val="center"/>
          </w:tcPr>
          <w:p>
            <w:pPr>
              <w:spacing w:line="280" w:lineRule="exact"/>
              <w:jc w:val="center"/>
              <w:rPr>
                <w:rFonts w:ascii="宋体"/>
                <w:bCs/>
                <w:color w:val="000000" w:themeColor="text1"/>
              </w:rPr>
            </w:pPr>
            <w:r>
              <w:rPr>
                <w:rFonts w:hint="eastAsia" w:ascii="宋体" w:hAnsi="宋体"/>
                <w:bCs/>
                <w:color w:val="000000" w:themeColor="text1"/>
              </w:rPr>
              <w:t>组织机构</w:t>
            </w:r>
          </w:p>
        </w:tc>
        <w:tc>
          <w:tcPr>
            <w:tcW w:w="2614" w:type="dxa"/>
            <w:gridSpan w:val="7"/>
            <w:vAlign w:val="center"/>
          </w:tcPr>
          <w:p>
            <w:pPr>
              <w:spacing w:line="280" w:lineRule="exact"/>
              <w:rPr>
                <w:rFonts w:ascii="宋体"/>
                <w:bCs/>
                <w:color w:val="000000" w:themeColor="text1"/>
              </w:rPr>
            </w:pPr>
            <w:r>
              <w:rPr>
                <w:rFonts w:hint="eastAsia" w:ascii="宋体" w:hAnsi="宋体"/>
                <w:bCs/>
                <w:color w:val="000000" w:themeColor="text1"/>
              </w:rPr>
              <w:t>（附本表后）</w:t>
            </w:r>
          </w:p>
        </w:tc>
        <w:tc>
          <w:tcPr>
            <w:tcW w:w="2340" w:type="dxa"/>
            <w:gridSpan w:val="5"/>
            <w:vAlign w:val="center"/>
          </w:tcPr>
          <w:p>
            <w:pPr>
              <w:spacing w:line="280" w:lineRule="exact"/>
              <w:jc w:val="center"/>
              <w:rPr>
                <w:rFonts w:ascii="宋体"/>
                <w:bCs/>
                <w:color w:val="000000" w:themeColor="text1"/>
              </w:rPr>
            </w:pPr>
            <w:r>
              <w:rPr>
                <w:rFonts w:hint="eastAsia" w:ascii="宋体" w:hAnsi="宋体"/>
                <w:bCs/>
                <w:color w:val="000000" w:themeColor="text1"/>
              </w:rPr>
              <w:t>法定代表人及</w:t>
            </w:r>
          </w:p>
          <w:p>
            <w:pPr>
              <w:spacing w:line="280" w:lineRule="exact"/>
              <w:jc w:val="center"/>
              <w:rPr>
                <w:rFonts w:ascii="宋体"/>
                <w:bCs/>
                <w:color w:val="000000" w:themeColor="text1"/>
              </w:rPr>
            </w:pPr>
            <w:r>
              <w:rPr>
                <w:rFonts w:hint="eastAsia" w:ascii="宋体" w:hAnsi="宋体"/>
                <w:bCs/>
                <w:color w:val="000000" w:themeColor="text1"/>
              </w:rPr>
              <w:t>技术负责人简历</w:t>
            </w:r>
          </w:p>
        </w:tc>
        <w:tc>
          <w:tcPr>
            <w:tcW w:w="3253" w:type="dxa"/>
            <w:gridSpan w:val="6"/>
            <w:vAlign w:val="center"/>
          </w:tcPr>
          <w:p>
            <w:pPr>
              <w:spacing w:line="280" w:lineRule="exact"/>
              <w:rPr>
                <w:rFonts w:ascii="宋体"/>
                <w:bCs/>
                <w:color w:val="000000" w:themeColor="text1"/>
              </w:rPr>
            </w:pPr>
            <w:r>
              <w:rPr>
                <w:rFonts w:hint="eastAsia" w:ascii="宋体" w:hAnsi="宋体"/>
                <w:bCs/>
                <w:color w:val="000000" w:themeColor="text1"/>
              </w:rPr>
              <w:t>（附本表后）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trPr>
        <w:tc>
          <w:tcPr>
            <w:tcW w:w="2228" w:type="dxa"/>
            <w:gridSpan w:val="4"/>
            <w:vAlign w:val="center"/>
          </w:tcPr>
          <w:p>
            <w:pPr>
              <w:spacing w:line="280" w:lineRule="exact"/>
              <w:jc w:val="center"/>
              <w:rPr>
                <w:rFonts w:ascii="宋体"/>
                <w:bCs/>
                <w:color w:val="000000" w:themeColor="text1"/>
              </w:rPr>
            </w:pPr>
            <w:r>
              <w:rPr>
                <w:rFonts w:hint="eastAsia" w:ascii="宋体" w:hAnsi="宋体"/>
                <w:bCs/>
                <w:color w:val="000000" w:themeColor="text1"/>
              </w:rPr>
              <w:t>单位简历及概况</w:t>
            </w:r>
          </w:p>
        </w:tc>
        <w:tc>
          <w:tcPr>
            <w:tcW w:w="7253" w:type="dxa"/>
            <w:gridSpan w:val="15"/>
            <w:vAlign w:val="center"/>
          </w:tcPr>
          <w:p>
            <w:pPr>
              <w:rPr>
                <w:rFonts w:ascii="宋体"/>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trPr>
        <w:tc>
          <w:tcPr>
            <w:tcW w:w="2228" w:type="dxa"/>
            <w:gridSpan w:val="4"/>
            <w:vAlign w:val="center"/>
          </w:tcPr>
          <w:p>
            <w:pPr>
              <w:spacing w:line="280" w:lineRule="exact"/>
              <w:jc w:val="center"/>
              <w:rPr>
                <w:rFonts w:ascii="宋体"/>
                <w:bCs/>
                <w:color w:val="000000" w:themeColor="text1"/>
              </w:rPr>
            </w:pPr>
            <w:r>
              <w:rPr>
                <w:rFonts w:hint="eastAsia" w:ascii="宋体" w:hAnsi="宋体"/>
                <w:bCs/>
                <w:color w:val="000000" w:themeColor="text1"/>
              </w:rPr>
              <w:t>单位优势</w:t>
            </w:r>
          </w:p>
        </w:tc>
        <w:tc>
          <w:tcPr>
            <w:tcW w:w="7253" w:type="dxa"/>
            <w:gridSpan w:val="15"/>
            <w:vAlign w:val="center"/>
          </w:tcPr>
          <w:p>
            <w:pPr>
              <w:spacing w:line="280" w:lineRule="exact"/>
              <w:jc w:val="center"/>
              <w:rPr>
                <w:rFonts w:ascii="宋体"/>
                <w:bCs/>
                <w:color w:val="000000" w:themeColor="text1"/>
              </w:rPr>
            </w:pPr>
          </w:p>
        </w:tc>
      </w:tr>
    </w:tbl>
    <w:p>
      <w:pPr>
        <w:spacing w:line="400" w:lineRule="exact"/>
        <w:rPr>
          <w:rFonts w:ascii="宋体"/>
          <w:bCs/>
          <w:color w:val="000000" w:themeColor="text1"/>
          <w:sz w:val="24"/>
        </w:rPr>
      </w:pPr>
      <w:r>
        <w:rPr>
          <w:rFonts w:hint="eastAsia" w:ascii="宋体" w:hAnsi="宋体"/>
          <w:bCs/>
          <w:color w:val="000000" w:themeColor="text1"/>
          <w:sz w:val="24"/>
        </w:rPr>
        <w:t>注：附营业执照、资质证书、产品生产许可证、税务登记证、认证证书等证件、文件复印件。</w:t>
      </w:r>
    </w:p>
    <w:p>
      <w:pPr>
        <w:spacing w:line="400" w:lineRule="exact"/>
        <w:rPr>
          <w:rFonts w:ascii="宋体"/>
          <w:color w:val="000000" w:themeColor="text1"/>
        </w:rPr>
      </w:pPr>
    </w:p>
    <w:p>
      <w:pPr>
        <w:pStyle w:val="2"/>
        <w:rPr>
          <w:rFonts w:ascii="宋体"/>
          <w:color w:val="000000" w:themeColor="text1"/>
        </w:rPr>
      </w:pPr>
      <w:bookmarkStart w:id="34" w:name="_Toc200529549"/>
      <w:r>
        <w:rPr>
          <w:rFonts w:hint="eastAsia" w:ascii="宋体" w:hAnsi="宋体"/>
          <w:color w:val="000000" w:themeColor="text1"/>
        </w:rPr>
        <w:t>格式</w:t>
      </w:r>
      <w:r>
        <w:rPr>
          <w:rFonts w:ascii="宋体" w:hAnsi="宋体"/>
          <w:color w:val="000000" w:themeColor="text1"/>
        </w:rPr>
        <w:t xml:space="preserve">4 </w:t>
      </w:r>
      <w:r>
        <w:rPr>
          <w:rFonts w:hint="eastAsia" w:ascii="宋体" w:hAnsi="宋体"/>
          <w:color w:val="000000" w:themeColor="text1"/>
        </w:rPr>
        <w:t>财务状况</w:t>
      </w:r>
      <w:bookmarkEnd w:id="34"/>
    </w:p>
    <w:p>
      <w:pPr>
        <w:pStyle w:val="13"/>
        <w:numPr>
          <w:ilvl w:val="0"/>
          <w:numId w:val="4"/>
        </w:numPr>
        <w:spacing w:line="440" w:lineRule="exact"/>
        <w:rPr>
          <w:rFonts w:hAnsi="宋体"/>
          <w:bCs/>
          <w:color w:val="000000" w:themeColor="text1"/>
          <w:sz w:val="24"/>
        </w:rPr>
      </w:pPr>
      <w:r>
        <w:rPr>
          <w:rFonts w:hint="eastAsia" w:hAnsi="宋体"/>
          <w:bCs/>
          <w:color w:val="000000" w:themeColor="text1"/>
          <w:sz w:val="24"/>
        </w:rPr>
        <w:t>基本资料</w:t>
      </w:r>
    </w:p>
    <w:tbl>
      <w:tblPr>
        <w:tblStyle w:val="31"/>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392"/>
        <w:gridCol w:w="1283"/>
        <w:gridCol w:w="1680"/>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exact"/>
        </w:trPr>
        <w:tc>
          <w:tcPr>
            <w:tcW w:w="1368" w:type="dxa"/>
            <w:vMerge w:val="restart"/>
            <w:vAlign w:val="center"/>
          </w:tcPr>
          <w:p>
            <w:pPr>
              <w:pStyle w:val="13"/>
              <w:spacing w:line="360" w:lineRule="exact"/>
              <w:jc w:val="center"/>
              <w:rPr>
                <w:rFonts w:hAnsi="宋体"/>
                <w:bCs/>
                <w:color w:val="000000" w:themeColor="text1"/>
                <w:kern w:val="2"/>
                <w:sz w:val="24"/>
                <w:szCs w:val="20"/>
              </w:rPr>
            </w:pPr>
            <w:r>
              <w:rPr>
                <w:rFonts w:hint="eastAsia" w:hAnsi="宋体"/>
                <w:bCs/>
                <w:color w:val="000000" w:themeColor="text1"/>
                <w:kern w:val="2"/>
                <w:sz w:val="24"/>
                <w:szCs w:val="20"/>
              </w:rPr>
              <w:t>资产总额</w:t>
            </w:r>
          </w:p>
        </w:tc>
        <w:tc>
          <w:tcPr>
            <w:tcW w:w="2392" w:type="dxa"/>
            <w:vMerge w:val="restart"/>
            <w:vAlign w:val="center"/>
          </w:tcPr>
          <w:p>
            <w:pPr>
              <w:pStyle w:val="13"/>
              <w:spacing w:line="360" w:lineRule="exact"/>
              <w:jc w:val="right"/>
              <w:rPr>
                <w:rFonts w:hAnsi="宋体"/>
                <w:bCs/>
                <w:color w:val="000000" w:themeColor="text1"/>
                <w:kern w:val="2"/>
                <w:sz w:val="24"/>
                <w:szCs w:val="20"/>
              </w:rPr>
            </w:pPr>
            <w:r>
              <w:rPr>
                <w:rFonts w:hint="eastAsia" w:hAnsi="宋体"/>
                <w:bCs/>
                <w:color w:val="000000" w:themeColor="text1"/>
                <w:kern w:val="2"/>
                <w:sz w:val="24"/>
                <w:szCs w:val="20"/>
              </w:rPr>
              <w:t>元</w:t>
            </w:r>
          </w:p>
        </w:tc>
        <w:tc>
          <w:tcPr>
            <w:tcW w:w="1283" w:type="dxa"/>
            <w:vMerge w:val="restart"/>
            <w:vAlign w:val="center"/>
          </w:tcPr>
          <w:p>
            <w:pPr>
              <w:pStyle w:val="13"/>
              <w:spacing w:line="360" w:lineRule="exact"/>
              <w:jc w:val="center"/>
              <w:rPr>
                <w:rFonts w:hAnsi="宋体"/>
                <w:bCs/>
                <w:color w:val="000000" w:themeColor="text1"/>
                <w:kern w:val="2"/>
                <w:sz w:val="24"/>
                <w:szCs w:val="20"/>
              </w:rPr>
            </w:pPr>
            <w:r>
              <w:rPr>
                <w:rFonts w:hint="eastAsia" w:hAnsi="宋体"/>
                <w:bCs/>
                <w:color w:val="000000" w:themeColor="text1"/>
                <w:kern w:val="2"/>
                <w:sz w:val="24"/>
                <w:szCs w:val="20"/>
              </w:rPr>
              <w:t>其中</w:t>
            </w:r>
          </w:p>
        </w:tc>
        <w:tc>
          <w:tcPr>
            <w:tcW w:w="1680" w:type="dxa"/>
            <w:vAlign w:val="center"/>
          </w:tcPr>
          <w:p>
            <w:pPr>
              <w:pStyle w:val="13"/>
              <w:spacing w:line="360" w:lineRule="exact"/>
              <w:jc w:val="center"/>
              <w:rPr>
                <w:rFonts w:hAnsi="宋体"/>
                <w:bCs/>
                <w:color w:val="000000" w:themeColor="text1"/>
                <w:kern w:val="2"/>
                <w:sz w:val="24"/>
                <w:szCs w:val="20"/>
              </w:rPr>
            </w:pPr>
            <w:r>
              <w:rPr>
                <w:rFonts w:hint="eastAsia" w:hAnsi="宋体"/>
                <w:bCs/>
                <w:color w:val="000000" w:themeColor="text1"/>
                <w:kern w:val="2"/>
                <w:sz w:val="24"/>
                <w:szCs w:val="20"/>
              </w:rPr>
              <w:t>固定资产</w:t>
            </w:r>
          </w:p>
        </w:tc>
        <w:tc>
          <w:tcPr>
            <w:tcW w:w="2677" w:type="dxa"/>
            <w:vAlign w:val="center"/>
          </w:tcPr>
          <w:p>
            <w:pPr>
              <w:pStyle w:val="13"/>
              <w:spacing w:line="360" w:lineRule="exact"/>
              <w:jc w:val="right"/>
              <w:rPr>
                <w:rFonts w:hAnsi="宋体"/>
                <w:bCs/>
                <w:color w:val="000000" w:themeColor="text1"/>
                <w:kern w:val="2"/>
                <w:sz w:val="24"/>
                <w:szCs w:val="20"/>
              </w:rPr>
            </w:pPr>
            <w:r>
              <w:rPr>
                <w:rFonts w:hint="eastAsia" w:hAnsi="宋体"/>
                <w:bCs/>
                <w:color w:val="000000" w:themeColor="text1"/>
                <w:kern w:val="2"/>
                <w:sz w:val="24"/>
                <w:szCs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exact"/>
        </w:trPr>
        <w:tc>
          <w:tcPr>
            <w:tcW w:w="1368" w:type="dxa"/>
            <w:vMerge w:val="continue"/>
            <w:vAlign w:val="center"/>
          </w:tcPr>
          <w:p>
            <w:pPr>
              <w:pStyle w:val="13"/>
              <w:spacing w:line="360" w:lineRule="exact"/>
              <w:jc w:val="center"/>
              <w:rPr>
                <w:rFonts w:hAnsi="宋体"/>
                <w:bCs/>
                <w:color w:val="000000" w:themeColor="text1"/>
                <w:kern w:val="2"/>
                <w:sz w:val="24"/>
                <w:szCs w:val="20"/>
              </w:rPr>
            </w:pPr>
          </w:p>
        </w:tc>
        <w:tc>
          <w:tcPr>
            <w:tcW w:w="2392" w:type="dxa"/>
            <w:vMerge w:val="continue"/>
            <w:vAlign w:val="center"/>
          </w:tcPr>
          <w:p>
            <w:pPr>
              <w:pStyle w:val="13"/>
              <w:spacing w:line="360" w:lineRule="exact"/>
              <w:jc w:val="center"/>
              <w:rPr>
                <w:rFonts w:hAnsi="宋体"/>
                <w:bCs/>
                <w:color w:val="000000" w:themeColor="text1"/>
                <w:kern w:val="2"/>
                <w:sz w:val="24"/>
                <w:szCs w:val="20"/>
              </w:rPr>
            </w:pPr>
          </w:p>
        </w:tc>
        <w:tc>
          <w:tcPr>
            <w:tcW w:w="1283" w:type="dxa"/>
            <w:vMerge w:val="continue"/>
            <w:vAlign w:val="center"/>
          </w:tcPr>
          <w:p>
            <w:pPr>
              <w:pStyle w:val="13"/>
              <w:spacing w:line="360" w:lineRule="exact"/>
              <w:jc w:val="center"/>
              <w:rPr>
                <w:rFonts w:hAnsi="宋体"/>
                <w:bCs/>
                <w:color w:val="000000" w:themeColor="text1"/>
                <w:kern w:val="2"/>
                <w:sz w:val="24"/>
                <w:szCs w:val="20"/>
              </w:rPr>
            </w:pPr>
          </w:p>
        </w:tc>
        <w:tc>
          <w:tcPr>
            <w:tcW w:w="1680" w:type="dxa"/>
            <w:vAlign w:val="center"/>
          </w:tcPr>
          <w:p>
            <w:pPr>
              <w:pStyle w:val="13"/>
              <w:spacing w:line="360" w:lineRule="exact"/>
              <w:jc w:val="center"/>
              <w:rPr>
                <w:rFonts w:hAnsi="宋体"/>
                <w:bCs/>
                <w:color w:val="000000" w:themeColor="text1"/>
                <w:kern w:val="2"/>
                <w:sz w:val="24"/>
                <w:szCs w:val="20"/>
              </w:rPr>
            </w:pPr>
            <w:r>
              <w:rPr>
                <w:rFonts w:hint="eastAsia" w:hAnsi="宋体"/>
                <w:bCs/>
                <w:color w:val="000000" w:themeColor="text1"/>
                <w:kern w:val="2"/>
                <w:sz w:val="24"/>
                <w:szCs w:val="20"/>
              </w:rPr>
              <w:t>流动资产</w:t>
            </w:r>
          </w:p>
        </w:tc>
        <w:tc>
          <w:tcPr>
            <w:tcW w:w="2677" w:type="dxa"/>
            <w:vAlign w:val="center"/>
          </w:tcPr>
          <w:p>
            <w:pPr>
              <w:pStyle w:val="13"/>
              <w:spacing w:line="360" w:lineRule="exact"/>
              <w:jc w:val="right"/>
              <w:rPr>
                <w:rFonts w:hAnsi="宋体"/>
                <w:bCs/>
                <w:color w:val="000000" w:themeColor="text1"/>
                <w:kern w:val="2"/>
                <w:sz w:val="24"/>
                <w:szCs w:val="20"/>
              </w:rPr>
            </w:pPr>
            <w:r>
              <w:rPr>
                <w:rFonts w:hint="eastAsia" w:hAnsi="宋体"/>
                <w:bCs/>
                <w:color w:val="000000" w:themeColor="text1"/>
                <w:kern w:val="2"/>
                <w:sz w:val="24"/>
                <w:szCs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exact"/>
        </w:trPr>
        <w:tc>
          <w:tcPr>
            <w:tcW w:w="1368" w:type="dxa"/>
            <w:vMerge w:val="restart"/>
            <w:vAlign w:val="center"/>
          </w:tcPr>
          <w:p>
            <w:pPr>
              <w:pStyle w:val="13"/>
              <w:spacing w:line="360" w:lineRule="exact"/>
              <w:jc w:val="center"/>
              <w:rPr>
                <w:rFonts w:hAnsi="宋体"/>
                <w:bCs/>
                <w:color w:val="000000" w:themeColor="text1"/>
                <w:kern w:val="2"/>
                <w:sz w:val="24"/>
                <w:szCs w:val="20"/>
              </w:rPr>
            </w:pPr>
            <w:r>
              <w:rPr>
                <w:rFonts w:hint="eastAsia" w:hAnsi="宋体"/>
                <w:bCs/>
                <w:color w:val="000000" w:themeColor="text1"/>
                <w:kern w:val="2"/>
                <w:sz w:val="24"/>
                <w:szCs w:val="20"/>
              </w:rPr>
              <w:t>负债总额</w:t>
            </w:r>
          </w:p>
        </w:tc>
        <w:tc>
          <w:tcPr>
            <w:tcW w:w="2392" w:type="dxa"/>
            <w:vMerge w:val="restart"/>
            <w:vAlign w:val="center"/>
          </w:tcPr>
          <w:p>
            <w:pPr>
              <w:pStyle w:val="13"/>
              <w:spacing w:line="360" w:lineRule="exact"/>
              <w:jc w:val="right"/>
              <w:rPr>
                <w:rFonts w:hAnsi="宋体"/>
                <w:bCs/>
                <w:color w:val="000000" w:themeColor="text1"/>
                <w:kern w:val="2"/>
                <w:sz w:val="24"/>
                <w:szCs w:val="20"/>
              </w:rPr>
            </w:pPr>
            <w:r>
              <w:rPr>
                <w:rFonts w:hint="eastAsia" w:hAnsi="宋体"/>
                <w:bCs/>
                <w:color w:val="000000" w:themeColor="text1"/>
                <w:kern w:val="2"/>
                <w:sz w:val="24"/>
                <w:szCs w:val="20"/>
              </w:rPr>
              <w:t>元</w:t>
            </w:r>
          </w:p>
        </w:tc>
        <w:tc>
          <w:tcPr>
            <w:tcW w:w="1283" w:type="dxa"/>
            <w:vMerge w:val="restart"/>
            <w:vAlign w:val="center"/>
          </w:tcPr>
          <w:p>
            <w:pPr>
              <w:pStyle w:val="13"/>
              <w:spacing w:line="360" w:lineRule="exact"/>
              <w:jc w:val="center"/>
              <w:rPr>
                <w:rFonts w:hAnsi="宋体"/>
                <w:bCs/>
                <w:color w:val="000000" w:themeColor="text1"/>
                <w:kern w:val="2"/>
                <w:sz w:val="24"/>
                <w:szCs w:val="20"/>
              </w:rPr>
            </w:pPr>
            <w:r>
              <w:rPr>
                <w:rFonts w:hint="eastAsia" w:hAnsi="宋体"/>
                <w:bCs/>
                <w:color w:val="000000" w:themeColor="text1"/>
                <w:kern w:val="2"/>
                <w:sz w:val="24"/>
                <w:szCs w:val="20"/>
              </w:rPr>
              <w:t>其中</w:t>
            </w:r>
          </w:p>
        </w:tc>
        <w:tc>
          <w:tcPr>
            <w:tcW w:w="1680" w:type="dxa"/>
            <w:vAlign w:val="center"/>
          </w:tcPr>
          <w:p>
            <w:pPr>
              <w:pStyle w:val="13"/>
              <w:spacing w:line="360" w:lineRule="exact"/>
              <w:jc w:val="center"/>
              <w:rPr>
                <w:rFonts w:hAnsi="宋体"/>
                <w:bCs/>
                <w:color w:val="000000" w:themeColor="text1"/>
                <w:kern w:val="2"/>
                <w:sz w:val="24"/>
                <w:szCs w:val="20"/>
              </w:rPr>
            </w:pPr>
            <w:r>
              <w:rPr>
                <w:rFonts w:hint="eastAsia" w:hAnsi="宋体"/>
                <w:bCs/>
                <w:color w:val="000000" w:themeColor="text1"/>
                <w:kern w:val="2"/>
                <w:sz w:val="24"/>
                <w:szCs w:val="20"/>
              </w:rPr>
              <w:t>长期负债</w:t>
            </w:r>
          </w:p>
        </w:tc>
        <w:tc>
          <w:tcPr>
            <w:tcW w:w="2677" w:type="dxa"/>
            <w:vAlign w:val="center"/>
          </w:tcPr>
          <w:p>
            <w:pPr>
              <w:pStyle w:val="13"/>
              <w:spacing w:line="360" w:lineRule="exact"/>
              <w:jc w:val="right"/>
              <w:rPr>
                <w:rFonts w:hAnsi="宋体"/>
                <w:bCs/>
                <w:color w:val="000000" w:themeColor="text1"/>
                <w:kern w:val="2"/>
                <w:sz w:val="24"/>
                <w:szCs w:val="20"/>
              </w:rPr>
            </w:pPr>
            <w:r>
              <w:rPr>
                <w:rFonts w:hint="eastAsia" w:hAnsi="宋体"/>
                <w:bCs/>
                <w:color w:val="000000" w:themeColor="text1"/>
                <w:kern w:val="2"/>
                <w:sz w:val="24"/>
                <w:szCs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exact"/>
        </w:trPr>
        <w:tc>
          <w:tcPr>
            <w:tcW w:w="1368" w:type="dxa"/>
            <w:vMerge w:val="continue"/>
            <w:vAlign w:val="center"/>
          </w:tcPr>
          <w:p>
            <w:pPr>
              <w:pStyle w:val="13"/>
              <w:spacing w:line="360" w:lineRule="exact"/>
              <w:jc w:val="center"/>
              <w:rPr>
                <w:rFonts w:hAnsi="宋体"/>
                <w:bCs/>
                <w:color w:val="000000" w:themeColor="text1"/>
                <w:kern w:val="2"/>
                <w:sz w:val="24"/>
                <w:szCs w:val="20"/>
              </w:rPr>
            </w:pPr>
          </w:p>
        </w:tc>
        <w:tc>
          <w:tcPr>
            <w:tcW w:w="2392" w:type="dxa"/>
            <w:vMerge w:val="continue"/>
            <w:vAlign w:val="center"/>
          </w:tcPr>
          <w:p>
            <w:pPr>
              <w:pStyle w:val="13"/>
              <w:spacing w:line="360" w:lineRule="exact"/>
              <w:jc w:val="center"/>
              <w:rPr>
                <w:rFonts w:hAnsi="宋体"/>
                <w:bCs/>
                <w:color w:val="000000" w:themeColor="text1"/>
                <w:kern w:val="2"/>
                <w:sz w:val="24"/>
                <w:szCs w:val="20"/>
              </w:rPr>
            </w:pPr>
          </w:p>
        </w:tc>
        <w:tc>
          <w:tcPr>
            <w:tcW w:w="1283" w:type="dxa"/>
            <w:vMerge w:val="continue"/>
            <w:vAlign w:val="center"/>
          </w:tcPr>
          <w:p>
            <w:pPr>
              <w:pStyle w:val="13"/>
              <w:spacing w:line="360" w:lineRule="exact"/>
              <w:jc w:val="center"/>
              <w:rPr>
                <w:rFonts w:hAnsi="宋体"/>
                <w:bCs/>
                <w:color w:val="000000" w:themeColor="text1"/>
                <w:kern w:val="2"/>
                <w:sz w:val="24"/>
                <w:szCs w:val="20"/>
              </w:rPr>
            </w:pPr>
          </w:p>
        </w:tc>
        <w:tc>
          <w:tcPr>
            <w:tcW w:w="1680" w:type="dxa"/>
            <w:vAlign w:val="center"/>
          </w:tcPr>
          <w:p>
            <w:pPr>
              <w:pStyle w:val="13"/>
              <w:spacing w:line="360" w:lineRule="exact"/>
              <w:jc w:val="center"/>
              <w:rPr>
                <w:rFonts w:hAnsi="宋体"/>
                <w:bCs/>
                <w:color w:val="000000" w:themeColor="text1"/>
                <w:kern w:val="2"/>
                <w:sz w:val="24"/>
                <w:szCs w:val="20"/>
              </w:rPr>
            </w:pPr>
            <w:r>
              <w:rPr>
                <w:rFonts w:hint="eastAsia" w:hAnsi="宋体"/>
                <w:bCs/>
                <w:color w:val="000000" w:themeColor="text1"/>
                <w:kern w:val="2"/>
                <w:sz w:val="24"/>
                <w:szCs w:val="20"/>
              </w:rPr>
              <w:t>流动负债</w:t>
            </w:r>
          </w:p>
        </w:tc>
        <w:tc>
          <w:tcPr>
            <w:tcW w:w="2677" w:type="dxa"/>
            <w:vAlign w:val="center"/>
          </w:tcPr>
          <w:p>
            <w:pPr>
              <w:pStyle w:val="13"/>
              <w:spacing w:line="360" w:lineRule="exact"/>
              <w:jc w:val="right"/>
              <w:rPr>
                <w:rFonts w:hAnsi="宋体"/>
                <w:bCs/>
                <w:color w:val="000000" w:themeColor="text1"/>
                <w:kern w:val="2"/>
                <w:sz w:val="24"/>
                <w:szCs w:val="20"/>
              </w:rPr>
            </w:pPr>
            <w:r>
              <w:rPr>
                <w:rFonts w:hint="eastAsia" w:hAnsi="宋体"/>
                <w:bCs/>
                <w:color w:val="000000" w:themeColor="text1"/>
                <w:kern w:val="2"/>
                <w:sz w:val="24"/>
                <w:szCs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exact"/>
        </w:trPr>
        <w:tc>
          <w:tcPr>
            <w:tcW w:w="3760" w:type="dxa"/>
            <w:gridSpan w:val="2"/>
            <w:vAlign w:val="center"/>
          </w:tcPr>
          <w:p>
            <w:pPr>
              <w:pStyle w:val="13"/>
              <w:spacing w:line="360" w:lineRule="exact"/>
              <w:rPr>
                <w:rFonts w:hAnsi="宋体"/>
                <w:bCs/>
                <w:color w:val="000000" w:themeColor="text1"/>
                <w:kern w:val="2"/>
                <w:sz w:val="24"/>
                <w:szCs w:val="20"/>
              </w:rPr>
            </w:pPr>
            <w:r>
              <w:rPr>
                <w:rFonts w:hint="eastAsia" w:hAnsi="宋体"/>
                <w:bCs/>
                <w:color w:val="000000" w:themeColor="text1"/>
                <w:kern w:val="2"/>
                <w:sz w:val="24"/>
                <w:szCs w:val="20"/>
              </w:rPr>
              <w:t>年平均完成投资</w:t>
            </w:r>
          </w:p>
        </w:tc>
        <w:tc>
          <w:tcPr>
            <w:tcW w:w="5640" w:type="dxa"/>
            <w:gridSpan w:val="3"/>
            <w:vAlign w:val="center"/>
          </w:tcPr>
          <w:p>
            <w:pPr>
              <w:pStyle w:val="13"/>
              <w:spacing w:line="360" w:lineRule="exact"/>
              <w:jc w:val="right"/>
              <w:rPr>
                <w:rFonts w:hAnsi="宋体"/>
                <w:bCs/>
                <w:color w:val="000000" w:themeColor="text1"/>
                <w:kern w:val="2"/>
                <w:sz w:val="24"/>
                <w:szCs w:val="20"/>
              </w:rPr>
            </w:pPr>
            <w:r>
              <w:rPr>
                <w:rFonts w:hint="eastAsia" w:hAnsi="宋体"/>
                <w:bCs/>
                <w:color w:val="000000" w:themeColor="text1"/>
                <w:kern w:val="2"/>
                <w:sz w:val="24"/>
                <w:szCs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exact"/>
        </w:trPr>
        <w:tc>
          <w:tcPr>
            <w:tcW w:w="3760" w:type="dxa"/>
            <w:gridSpan w:val="2"/>
            <w:vAlign w:val="center"/>
          </w:tcPr>
          <w:p>
            <w:pPr>
              <w:pStyle w:val="13"/>
              <w:spacing w:line="360" w:lineRule="exact"/>
              <w:rPr>
                <w:rFonts w:hAnsi="宋体"/>
                <w:bCs/>
                <w:color w:val="000000" w:themeColor="text1"/>
                <w:kern w:val="2"/>
                <w:sz w:val="24"/>
                <w:szCs w:val="20"/>
              </w:rPr>
            </w:pPr>
            <w:r>
              <w:rPr>
                <w:rFonts w:hint="eastAsia" w:hAnsi="宋体"/>
                <w:bCs/>
                <w:color w:val="000000" w:themeColor="text1"/>
                <w:kern w:val="2"/>
                <w:sz w:val="24"/>
                <w:szCs w:val="20"/>
              </w:rPr>
              <w:t>最高年制造</w:t>
            </w:r>
            <w:r>
              <w:rPr>
                <w:rFonts w:hAnsi="宋体"/>
                <w:bCs/>
                <w:color w:val="000000" w:themeColor="text1"/>
                <w:kern w:val="2"/>
                <w:sz w:val="24"/>
                <w:szCs w:val="20"/>
              </w:rPr>
              <w:t>/</w:t>
            </w:r>
            <w:r>
              <w:rPr>
                <w:rFonts w:hint="eastAsia" w:hAnsi="宋体"/>
                <w:bCs/>
                <w:color w:val="000000" w:themeColor="text1"/>
                <w:kern w:val="2"/>
                <w:sz w:val="24"/>
                <w:szCs w:val="20"/>
              </w:rPr>
              <w:t>销售能力</w:t>
            </w:r>
          </w:p>
        </w:tc>
        <w:tc>
          <w:tcPr>
            <w:tcW w:w="5640" w:type="dxa"/>
            <w:gridSpan w:val="3"/>
            <w:vAlign w:val="center"/>
          </w:tcPr>
          <w:p>
            <w:pPr>
              <w:pStyle w:val="13"/>
              <w:spacing w:line="360" w:lineRule="exact"/>
              <w:jc w:val="right"/>
              <w:rPr>
                <w:rFonts w:hAnsi="宋体"/>
                <w:bCs/>
                <w:color w:val="000000" w:themeColor="text1"/>
                <w:kern w:val="2"/>
                <w:sz w:val="24"/>
                <w:szCs w:val="20"/>
              </w:rPr>
            </w:pPr>
            <w:r>
              <w:rPr>
                <w:rFonts w:hint="eastAsia" w:hAnsi="宋体"/>
                <w:bCs/>
                <w:color w:val="000000" w:themeColor="text1"/>
                <w:kern w:val="2"/>
                <w:sz w:val="24"/>
                <w:szCs w:val="20"/>
              </w:rPr>
              <w:t>元</w:t>
            </w:r>
          </w:p>
        </w:tc>
      </w:tr>
    </w:tbl>
    <w:p>
      <w:pPr>
        <w:pStyle w:val="13"/>
        <w:spacing w:line="440" w:lineRule="exact"/>
        <w:rPr>
          <w:rFonts w:hAnsi="宋体"/>
          <w:bCs/>
          <w:color w:val="000000" w:themeColor="text1"/>
          <w:sz w:val="24"/>
        </w:rPr>
      </w:pPr>
    </w:p>
    <w:p>
      <w:pPr>
        <w:pStyle w:val="13"/>
        <w:spacing w:line="440" w:lineRule="exact"/>
        <w:rPr>
          <w:rFonts w:hAnsi="宋体"/>
          <w:bCs/>
          <w:color w:val="000000" w:themeColor="text1"/>
          <w:sz w:val="24"/>
        </w:rPr>
      </w:pPr>
      <w:r>
        <w:rPr>
          <w:rFonts w:hAnsi="宋体"/>
          <w:bCs/>
          <w:color w:val="000000" w:themeColor="text1"/>
          <w:sz w:val="24"/>
        </w:rPr>
        <w:t>2</w:t>
      </w:r>
      <w:r>
        <w:rPr>
          <w:rFonts w:hint="eastAsia" w:hAnsi="宋体"/>
          <w:bCs/>
          <w:color w:val="000000" w:themeColor="text1"/>
          <w:sz w:val="24"/>
        </w:rPr>
        <w:t>、最近三年每年完成销售额和本年预计完成销售额</w:t>
      </w:r>
    </w:p>
    <w:p>
      <w:pPr>
        <w:pStyle w:val="13"/>
        <w:spacing w:line="440" w:lineRule="exact"/>
        <w:rPr>
          <w:rFonts w:hAnsi="宋体"/>
          <w:bCs/>
          <w:color w:val="000000" w:themeColor="text1"/>
          <w:sz w:val="24"/>
        </w:rPr>
      </w:pPr>
    </w:p>
    <w:tbl>
      <w:tblPr>
        <w:tblStyle w:val="31"/>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exact"/>
        </w:trPr>
        <w:tc>
          <w:tcPr>
            <w:tcW w:w="4700" w:type="dxa"/>
            <w:vAlign w:val="center"/>
          </w:tcPr>
          <w:p>
            <w:pPr>
              <w:pStyle w:val="13"/>
              <w:spacing w:line="360" w:lineRule="exact"/>
              <w:jc w:val="center"/>
              <w:rPr>
                <w:rFonts w:hAnsi="宋体"/>
                <w:bCs/>
                <w:color w:val="000000" w:themeColor="text1"/>
                <w:kern w:val="2"/>
                <w:sz w:val="24"/>
                <w:szCs w:val="20"/>
              </w:rPr>
            </w:pPr>
            <w:r>
              <w:rPr>
                <w:rFonts w:hint="eastAsia" w:hAnsi="宋体"/>
                <w:bCs/>
                <w:color w:val="000000" w:themeColor="text1"/>
                <w:kern w:val="2"/>
                <w:sz w:val="24"/>
                <w:szCs w:val="20"/>
              </w:rPr>
              <w:t>年度</w:t>
            </w:r>
          </w:p>
        </w:tc>
        <w:tc>
          <w:tcPr>
            <w:tcW w:w="4700" w:type="dxa"/>
            <w:vAlign w:val="center"/>
          </w:tcPr>
          <w:p>
            <w:pPr>
              <w:pStyle w:val="13"/>
              <w:spacing w:line="360" w:lineRule="exact"/>
              <w:jc w:val="center"/>
              <w:rPr>
                <w:rFonts w:hAnsi="宋体"/>
                <w:bCs/>
                <w:color w:val="000000" w:themeColor="text1"/>
                <w:kern w:val="2"/>
                <w:sz w:val="24"/>
                <w:szCs w:val="20"/>
              </w:rPr>
            </w:pPr>
            <w:r>
              <w:rPr>
                <w:rFonts w:hint="eastAsia" w:hAnsi="宋体"/>
                <w:bCs/>
                <w:color w:val="000000" w:themeColor="text1"/>
                <w:kern w:val="2"/>
                <w:sz w:val="24"/>
                <w:szCs w:val="20"/>
              </w:rPr>
              <w:t>年完成金额（元）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exact"/>
        </w:trPr>
        <w:tc>
          <w:tcPr>
            <w:tcW w:w="4700" w:type="dxa"/>
          </w:tcPr>
          <w:p>
            <w:pPr>
              <w:pStyle w:val="13"/>
              <w:spacing w:line="360" w:lineRule="exact"/>
              <w:rPr>
                <w:rFonts w:hAnsi="宋体"/>
                <w:bCs/>
                <w:color w:val="000000" w:themeColor="text1"/>
                <w:kern w:val="2"/>
                <w:sz w:val="24"/>
                <w:szCs w:val="20"/>
              </w:rPr>
            </w:pPr>
          </w:p>
        </w:tc>
        <w:tc>
          <w:tcPr>
            <w:tcW w:w="4700" w:type="dxa"/>
          </w:tcPr>
          <w:p>
            <w:pPr>
              <w:pStyle w:val="13"/>
              <w:spacing w:line="360" w:lineRule="exact"/>
              <w:rPr>
                <w:rFonts w:hAnsi="宋体"/>
                <w:bCs/>
                <w:color w:val="000000" w:themeColor="text1"/>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exact"/>
        </w:trPr>
        <w:tc>
          <w:tcPr>
            <w:tcW w:w="4700" w:type="dxa"/>
          </w:tcPr>
          <w:p>
            <w:pPr>
              <w:pStyle w:val="13"/>
              <w:spacing w:line="360" w:lineRule="exact"/>
              <w:rPr>
                <w:rFonts w:hAnsi="宋体"/>
                <w:bCs/>
                <w:color w:val="000000" w:themeColor="text1"/>
                <w:kern w:val="2"/>
                <w:sz w:val="24"/>
                <w:szCs w:val="20"/>
              </w:rPr>
            </w:pPr>
          </w:p>
        </w:tc>
        <w:tc>
          <w:tcPr>
            <w:tcW w:w="4700" w:type="dxa"/>
          </w:tcPr>
          <w:p>
            <w:pPr>
              <w:pStyle w:val="13"/>
              <w:spacing w:line="360" w:lineRule="exact"/>
              <w:rPr>
                <w:rFonts w:hAnsi="宋体"/>
                <w:bCs/>
                <w:color w:val="000000" w:themeColor="text1"/>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exact"/>
        </w:trPr>
        <w:tc>
          <w:tcPr>
            <w:tcW w:w="4700" w:type="dxa"/>
          </w:tcPr>
          <w:p>
            <w:pPr>
              <w:pStyle w:val="13"/>
              <w:spacing w:line="360" w:lineRule="exact"/>
              <w:rPr>
                <w:rFonts w:hAnsi="宋体"/>
                <w:bCs/>
                <w:color w:val="000000" w:themeColor="text1"/>
                <w:kern w:val="2"/>
                <w:sz w:val="24"/>
                <w:szCs w:val="20"/>
              </w:rPr>
            </w:pPr>
          </w:p>
        </w:tc>
        <w:tc>
          <w:tcPr>
            <w:tcW w:w="4700" w:type="dxa"/>
          </w:tcPr>
          <w:p>
            <w:pPr>
              <w:pStyle w:val="13"/>
              <w:spacing w:line="360" w:lineRule="exact"/>
              <w:rPr>
                <w:rFonts w:hAnsi="宋体"/>
                <w:bCs/>
                <w:color w:val="000000" w:themeColor="text1"/>
                <w:kern w:val="2"/>
                <w:sz w:val="24"/>
                <w:szCs w:val="20"/>
              </w:rPr>
            </w:pPr>
          </w:p>
        </w:tc>
      </w:tr>
    </w:tbl>
    <w:p>
      <w:pPr>
        <w:pStyle w:val="13"/>
        <w:spacing w:line="380" w:lineRule="exact"/>
        <w:rPr>
          <w:rFonts w:hAnsi="宋体"/>
          <w:bCs/>
          <w:color w:val="000000" w:themeColor="text1"/>
          <w:sz w:val="24"/>
        </w:rPr>
      </w:pPr>
      <w:r>
        <w:rPr>
          <w:rFonts w:hAnsi="宋体"/>
          <w:bCs/>
          <w:color w:val="000000" w:themeColor="text1"/>
          <w:sz w:val="24"/>
        </w:rPr>
        <w:t>3</w:t>
      </w:r>
      <w:r>
        <w:rPr>
          <w:rFonts w:hint="eastAsia" w:hAnsi="宋体"/>
          <w:bCs/>
          <w:color w:val="000000" w:themeColor="text1"/>
          <w:sz w:val="24"/>
        </w:rPr>
        <w:t>、最近</w:t>
      </w:r>
      <w:r>
        <w:rPr>
          <w:rFonts w:hAnsi="宋体"/>
          <w:bCs/>
          <w:color w:val="000000" w:themeColor="text1"/>
          <w:sz w:val="24"/>
        </w:rPr>
        <w:t>2</w:t>
      </w:r>
      <w:r>
        <w:rPr>
          <w:rFonts w:hint="eastAsia" w:hAnsi="宋体"/>
          <w:bCs/>
          <w:color w:val="000000" w:themeColor="text1"/>
          <w:sz w:val="24"/>
        </w:rPr>
        <w:t>年经审计的财务报表</w:t>
      </w:r>
    </w:p>
    <w:p>
      <w:pPr>
        <w:pStyle w:val="13"/>
        <w:spacing w:line="380" w:lineRule="exact"/>
        <w:rPr>
          <w:rFonts w:hAnsi="宋体"/>
          <w:bCs/>
          <w:color w:val="000000" w:themeColor="text1"/>
          <w:sz w:val="24"/>
        </w:rPr>
      </w:pPr>
      <w:r>
        <w:rPr>
          <w:rFonts w:hint="eastAsia" w:hAnsi="宋体"/>
          <w:bCs/>
          <w:color w:val="000000" w:themeColor="text1"/>
          <w:sz w:val="24"/>
        </w:rPr>
        <w:t>（附财务报表）</w:t>
      </w:r>
    </w:p>
    <w:p>
      <w:pPr>
        <w:pStyle w:val="13"/>
        <w:spacing w:line="380" w:lineRule="exact"/>
        <w:rPr>
          <w:rFonts w:hAnsi="宋体"/>
          <w:bCs/>
          <w:color w:val="000000" w:themeColor="text1"/>
          <w:sz w:val="24"/>
        </w:rPr>
      </w:pPr>
      <w:r>
        <w:rPr>
          <w:rFonts w:hAnsi="宋体"/>
          <w:bCs/>
          <w:color w:val="000000" w:themeColor="text1"/>
          <w:sz w:val="24"/>
        </w:rPr>
        <w:t>4</w:t>
      </w:r>
      <w:r>
        <w:rPr>
          <w:rFonts w:hint="eastAsia" w:hAnsi="宋体"/>
          <w:bCs/>
          <w:color w:val="000000" w:themeColor="text1"/>
          <w:sz w:val="24"/>
        </w:rPr>
        <w:t>、下一年度的财务预测报告</w:t>
      </w:r>
    </w:p>
    <w:p>
      <w:pPr>
        <w:pStyle w:val="13"/>
        <w:spacing w:line="380" w:lineRule="exact"/>
        <w:rPr>
          <w:rFonts w:hAnsi="宋体"/>
          <w:bCs/>
          <w:color w:val="000000" w:themeColor="text1"/>
          <w:sz w:val="24"/>
        </w:rPr>
      </w:pPr>
      <w:r>
        <w:rPr>
          <w:rFonts w:hint="eastAsia" w:hAnsi="宋体"/>
          <w:bCs/>
          <w:color w:val="000000" w:themeColor="text1"/>
          <w:sz w:val="24"/>
        </w:rPr>
        <w:t>（附财务预测报告）</w:t>
      </w:r>
    </w:p>
    <w:p>
      <w:pPr>
        <w:pStyle w:val="13"/>
        <w:spacing w:line="380" w:lineRule="exact"/>
        <w:ind w:left="482" w:hanging="482"/>
        <w:rPr>
          <w:rFonts w:hAnsi="宋体"/>
          <w:bCs/>
          <w:color w:val="000000" w:themeColor="text1"/>
          <w:sz w:val="24"/>
        </w:rPr>
      </w:pPr>
      <w:r>
        <w:rPr>
          <w:rFonts w:hAnsi="宋体"/>
          <w:bCs/>
          <w:color w:val="000000" w:themeColor="text1"/>
          <w:sz w:val="24"/>
        </w:rPr>
        <w:t>5</w:t>
      </w:r>
      <w:r>
        <w:rPr>
          <w:rFonts w:hint="eastAsia" w:hAnsi="宋体"/>
          <w:bCs/>
          <w:color w:val="000000" w:themeColor="text1"/>
          <w:sz w:val="24"/>
        </w:rPr>
        <w:t>、市级以上银行出具的资信证明</w:t>
      </w:r>
    </w:p>
    <w:p>
      <w:pPr>
        <w:pStyle w:val="13"/>
        <w:spacing w:line="380" w:lineRule="exact"/>
        <w:ind w:left="360" w:hanging="360"/>
        <w:rPr>
          <w:rFonts w:hAnsi="宋体"/>
          <w:bCs/>
          <w:color w:val="000000" w:themeColor="text1"/>
          <w:sz w:val="24"/>
        </w:rPr>
      </w:pPr>
      <w:r>
        <w:rPr>
          <w:rFonts w:hAnsi="宋体"/>
          <w:bCs/>
          <w:color w:val="000000" w:themeColor="text1"/>
          <w:sz w:val="24"/>
        </w:rPr>
        <w:t>6</w:t>
      </w:r>
      <w:r>
        <w:rPr>
          <w:rFonts w:hint="eastAsia" w:hAnsi="宋体"/>
          <w:bCs/>
          <w:color w:val="000000" w:themeColor="text1"/>
          <w:sz w:val="24"/>
        </w:rPr>
        <w:t>、可以查到财务信息的开户银行的银行名称、地址，及投标人向其开户银行出具的招标人可查证的授权书。</w:t>
      </w:r>
    </w:p>
    <w:p>
      <w:pPr>
        <w:pStyle w:val="13"/>
        <w:spacing w:line="380" w:lineRule="exact"/>
        <w:ind w:left="360" w:hanging="360"/>
        <w:rPr>
          <w:rFonts w:hAnsi="宋体"/>
          <w:bCs/>
          <w:color w:val="000000" w:themeColor="text1"/>
          <w:sz w:val="24"/>
        </w:rPr>
      </w:pPr>
    </w:p>
    <w:p>
      <w:pPr>
        <w:pStyle w:val="2"/>
        <w:rPr>
          <w:rFonts w:ascii="宋体"/>
          <w:color w:val="000000" w:themeColor="text1"/>
        </w:rPr>
      </w:pPr>
      <w:bookmarkStart w:id="35" w:name="_Hlt41465295"/>
      <w:bookmarkEnd w:id="35"/>
      <w:bookmarkStart w:id="36" w:name="_Toc200529550"/>
      <w:r>
        <w:rPr>
          <w:rFonts w:hint="eastAsia" w:ascii="宋体" w:hAnsi="宋体"/>
          <w:color w:val="000000" w:themeColor="text1"/>
        </w:rPr>
        <w:t>格式</w:t>
      </w:r>
      <w:r>
        <w:rPr>
          <w:rFonts w:ascii="宋体" w:hAnsi="宋体"/>
          <w:color w:val="000000" w:themeColor="text1"/>
        </w:rPr>
        <w:t xml:space="preserve">5  </w:t>
      </w:r>
      <w:r>
        <w:rPr>
          <w:rFonts w:hint="eastAsia" w:ascii="宋体" w:hAnsi="宋体"/>
          <w:color w:val="000000" w:themeColor="text1"/>
        </w:rPr>
        <w:t>投标人同类地砖、墙砖供货业绩一览表</w:t>
      </w:r>
      <w:bookmarkEnd w:id="36"/>
    </w:p>
    <w:tbl>
      <w:tblPr>
        <w:tblStyle w:val="31"/>
        <w:tblW w:w="9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702"/>
        <w:gridCol w:w="1102"/>
        <w:gridCol w:w="639"/>
        <w:gridCol w:w="1129"/>
        <w:gridCol w:w="848"/>
        <w:gridCol w:w="1001"/>
        <w:gridCol w:w="879"/>
        <w:gridCol w:w="1110"/>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702" w:type="dxa"/>
            <w:vAlign w:val="center"/>
          </w:tcPr>
          <w:p>
            <w:pPr>
              <w:pStyle w:val="13"/>
              <w:spacing w:line="280" w:lineRule="exact"/>
              <w:jc w:val="center"/>
              <w:rPr>
                <w:rFonts w:hAnsi="宋体"/>
                <w:bCs/>
                <w:color w:val="000000" w:themeColor="text1"/>
                <w:spacing w:val="-20"/>
                <w:kern w:val="2"/>
                <w:szCs w:val="20"/>
              </w:rPr>
            </w:pPr>
            <w:r>
              <w:rPr>
                <w:rFonts w:hint="eastAsia" w:hAnsi="宋体"/>
                <w:bCs/>
                <w:color w:val="000000" w:themeColor="text1"/>
                <w:spacing w:val="-20"/>
                <w:kern w:val="2"/>
                <w:szCs w:val="20"/>
              </w:rPr>
              <w:t>项目</w:t>
            </w:r>
          </w:p>
          <w:p>
            <w:pPr>
              <w:pStyle w:val="13"/>
              <w:spacing w:line="280" w:lineRule="exact"/>
              <w:jc w:val="center"/>
              <w:rPr>
                <w:rFonts w:hAnsi="宋体"/>
                <w:bCs/>
                <w:color w:val="000000" w:themeColor="text1"/>
                <w:spacing w:val="-20"/>
                <w:kern w:val="2"/>
                <w:szCs w:val="20"/>
              </w:rPr>
            </w:pPr>
            <w:r>
              <w:rPr>
                <w:rFonts w:hint="eastAsia" w:hAnsi="宋体"/>
                <w:bCs/>
                <w:color w:val="000000" w:themeColor="text1"/>
                <w:spacing w:val="-20"/>
                <w:kern w:val="2"/>
                <w:szCs w:val="20"/>
              </w:rPr>
              <w:t>名称</w:t>
            </w:r>
          </w:p>
        </w:tc>
        <w:tc>
          <w:tcPr>
            <w:tcW w:w="702" w:type="dxa"/>
            <w:vAlign w:val="center"/>
          </w:tcPr>
          <w:p>
            <w:pPr>
              <w:pStyle w:val="13"/>
              <w:spacing w:line="280" w:lineRule="exact"/>
              <w:jc w:val="center"/>
              <w:rPr>
                <w:rFonts w:hAnsi="宋体"/>
                <w:bCs/>
                <w:color w:val="000000" w:themeColor="text1"/>
                <w:spacing w:val="-20"/>
                <w:kern w:val="2"/>
                <w:szCs w:val="20"/>
              </w:rPr>
            </w:pPr>
            <w:r>
              <w:rPr>
                <w:rFonts w:hint="eastAsia" w:hAnsi="宋体"/>
                <w:bCs/>
                <w:color w:val="000000" w:themeColor="text1"/>
                <w:spacing w:val="-20"/>
                <w:kern w:val="2"/>
                <w:szCs w:val="20"/>
              </w:rPr>
              <w:t>建设</w:t>
            </w:r>
          </w:p>
          <w:p>
            <w:pPr>
              <w:pStyle w:val="13"/>
              <w:spacing w:line="280" w:lineRule="exact"/>
              <w:jc w:val="center"/>
              <w:rPr>
                <w:rFonts w:hAnsi="宋体"/>
                <w:bCs/>
                <w:color w:val="000000" w:themeColor="text1"/>
                <w:spacing w:val="-20"/>
                <w:kern w:val="2"/>
                <w:szCs w:val="20"/>
              </w:rPr>
            </w:pPr>
            <w:r>
              <w:rPr>
                <w:rFonts w:hint="eastAsia" w:hAnsi="宋体"/>
                <w:bCs/>
                <w:color w:val="000000" w:themeColor="text1"/>
                <w:spacing w:val="-20"/>
                <w:kern w:val="2"/>
                <w:szCs w:val="20"/>
              </w:rPr>
              <w:t>地点</w:t>
            </w:r>
          </w:p>
        </w:tc>
        <w:tc>
          <w:tcPr>
            <w:tcW w:w="1102" w:type="dxa"/>
            <w:vAlign w:val="center"/>
          </w:tcPr>
          <w:p>
            <w:pPr>
              <w:pStyle w:val="13"/>
              <w:spacing w:line="280" w:lineRule="exact"/>
              <w:jc w:val="center"/>
              <w:rPr>
                <w:rFonts w:hAnsi="宋体"/>
                <w:bCs/>
                <w:color w:val="000000" w:themeColor="text1"/>
                <w:spacing w:val="-20"/>
                <w:kern w:val="2"/>
                <w:szCs w:val="20"/>
              </w:rPr>
            </w:pPr>
            <w:r>
              <w:rPr>
                <w:rFonts w:hint="eastAsia" w:hAnsi="宋体"/>
                <w:bCs/>
                <w:color w:val="000000" w:themeColor="text1"/>
                <w:spacing w:val="-20"/>
                <w:kern w:val="2"/>
                <w:szCs w:val="20"/>
              </w:rPr>
              <w:t>地砖、墙砖名称及规格</w:t>
            </w:r>
          </w:p>
        </w:tc>
        <w:tc>
          <w:tcPr>
            <w:tcW w:w="639" w:type="dxa"/>
            <w:vAlign w:val="center"/>
          </w:tcPr>
          <w:p>
            <w:pPr>
              <w:pStyle w:val="13"/>
              <w:spacing w:line="280" w:lineRule="exact"/>
              <w:jc w:val="center"/>
              <w:rPr>
                <w:rFonts w:hAnsi="宋体"/>
                <w:bCs/>
                <w:color w:val="000000" w:themeColor="text1"/>
                <w:spacing w:val="-20"/>
                <w:kern w:val="2"/>
                <w:szCs w:val="20"/>
              </w:rPr>
            </w:pPr>
            <w:r>
              <w:rPr>
                <w:rFonts w:hint="eastAsia" w:hAnsi="宋体"/>
                <w:bCs/>
                <w:color w:val="000000" w:themeColor="text1"/>
                <w:spacing w:val="-20"/>
                <w:kern w:val="2"/>
                <w:szCs w:val="20"/>
              </w:rPr>
              <w:t>数量</w:t>
            </w:r>
          </w:p>
        </w:tc>
        <w:tc>
          <w:tcPr>
            <w:tcW w:w="1129" w:type="dxa"/>
            <w:vAlign w:val="center"/>
          </w:tcPr>
          <w:p>
            <w:pPr>
              <w:pStyle w:val="13"/>
              <w:spacing w:line="280" w:lineRule="exact"/>
              <w:jc w:val="center"/>
              <w:rPr>
                <w:rFonts w:hAnsi="宋体"/>
                <w:bCs/>
                <w:color w:val="000000" w:themeColor="text1"/>
                <w:spacing w:val="-20"/>
                <w:kern w:val="2"/>
                <w:szCs w:val="20"/>
              </w:rPr>
            </w:pPr>
            <w:r>
              <w:rPr>
                <w:rFonts w:hint="eastAsia" w:hAnsi="宋体"/>
                <w:bCs/>
                <w:color w:val="000000" w:themeColor="text1"/>
                <w:spacing w:val="-20"/>
                <w:kern w:val="2"/>
                <w:szCs w:val="20"/>
              </w:rPr>
              <w:t>合同金额</w:t>
            </w:r>
          </w:p>
          <w:p>
            <w:pPr>
              <w:pStyle w:val="13"/>
              <w:spacing w:line="280" w:lineRule="exact"/>
              <w:jc w:val="center"/>
              <w:rPr>
                <w:rFonts w:hAnsi="宋体"/>
                <w:bCs/>
                <w:color w:val="000000" w:themeColor="text1"/>
                <w:spacing w:val="-20"/>
                <w:kern w:val="2"/>
                <w:szCs w:val="20"/>
              </w:rPr>
            </w:pPr>
            <w:r>
              <w:rPr>
                <w:rFonts w:hint="eastAsia" w:hAnsi="宋体"/>
                <w:bCs/>
                <w:color w:val="000000" w:themeColor="text1"/>
                <w:spacing w:val="-20"/>
                <w:kern w:val="2"/>
                <w:szCs w:val="20"/>
              </w:rPr>
              <w:t>（万元）</w:t>
            </w:r>
          </w:p>
        </w:tc>
        <w:tc>
          <w:tcPr>
            <w:tcW w:w="848" w:type="dxa"/>
            <w:vAlign w:val="center"/>
          </w:tcPr>
          <w:p>
            <w:pPr>
              <w:pStyle w:val="13"/>
              <w:spacing w:line="280" w:lineRule="exact"/>
              <w:jc w:val="center"/>
              <w:rPr>
                <w:rFonts w:hAnsi="宋体"/>
                <w:bCs/>
                <w:color w:val="000000" w:themeColor="text1"/>
                <w:spacing w:val="-20"/>
                <w:kern w:val="2"/>
                <w:szCs w:val="20"/>
              </w:rPr>
            </w:pPr>
            <w:r>
              <w:rPr>
                <w:rFonts w:hint="eastAsia" w:hAnsi="宋体"/>
                <w:color w:val="000000" w:themeColor="text1"/>
                <w:kern w:val="2"/>
                <w:szCs w:val="20"/>
              </w:rPr>
              <w:t>安装竣工日期</w:t>
            </w:r>
          </w:p>
        </w:tc>
        <w:tc>
          <w:tcPr>
            <w:tcW w:w="1001" w:type="dxa"/>
            <w:vAlign w:val="center"/>
          </w:tcPr>
          <w:p>
            <w:pPr>
              <w:pStyle w:val="13"/>
              <w:spacing w:line="280" w:lineRule="exact"/>
              <w:jc w:val="center"/>
              <w:rPr>
                <w:rFonts w:hAnsi="宋体"/>
                <w:bCs/>
                <w:color w:val="000000" w:themeColor="text1"/>
                <w:spacing w:val="-20"/>
                <w:kern w:val="2"/>
                <w:szCs w:val="20"/>
              </w:rPr>
            </w:pPr>
            <w:r>
              <w:rPr>
                <w:rFonts w:hint="eastAsia" w:hAnsi="宋体"/>
                <w:bCs/>
                <w:color w:val="000000" w:themeColor="text1"/>
                <w:spacing w:val="-20"/>
                <w:kern w:val="2"/>
                <w:szCs w:val="20"/>
              </w:rPr>
              <w:t>投入使用时间</w:t>
            </w:r>
          </w:p>
        </w:tc>
        <w:tc>
          <w:tcPr>
            <w:tcW w:w="879" w:type="dxa"/>
            <w:vAlign w:val="center"/>
          </w:tcPr>
          <w:p>
            <w:pPr>
              <w:pStyle w:val="13"/>
              <w:spacing w:line="280" w:lineRule="exact"/>
              <w:jc w:val="center"/>
              <w:rPr>
                <w:rFonts w:hAnsi="宋体"/>
                <w:bCs/>
                <w:color w:val="000000" w:themeColor="text1"/>
                <w:spacing w:val="-20"/>
                <w:kern w:val="2"/>
                <w:szCs w:val="20"/>
              </w:rPr>
            </w:pPr>
            <w:r>
              <w:rPr>
                <w:rFonts w:hint="eastAsia" w:hAnsi="宋体"/>
                <w:bCs/>
                <w:color w:val="000000" w:themeColor="text1"/>
                <w:spacing w:val="-20"/>
                <w:kern w:val="2"/>
                <w:szCs w:val="20"/>
              </w:rPr>
              <w:t>建设单位名称</w:t>
            </w:r>
          </w:p>
        </w:tc>
        <w:tc>
          <w:tcPr>
            <w:tcW w:w="1110" w:type="dxa"/>
            <w:vAlign w:val="center"/>
          </w:tcPr>
          <w:p>
            <w:pPr>
              <w:pStyle w:val="13"/>
              <w:spacing w:line="280" w:lineRule="exact"/>
              <w:jc w:val="center"/>
              <w:rPr>
                <w:rFonts w:hAnsi="宋体"/>
                <w:bCs/>
                <w:color w:val="000000" w:themeColor="text1"/>
                <w:spacing w:val="-20"/>
                <w:kern w:val="2"/>
                <w:szCs w:val="20"/>
              </w:rPr>
            </w:pPr>
            <w:r>
              <w:rPr>
                <w:rFonts w:hint="eastAsia" w:hAnsi="宋体"/>
                <w:bCs/>
                <w:color w:val="000000" w:themeColor="text1"/>
                <w:spacing w:val="-20"/>
                <w:kern w:val="2"/>
                <w:szCs w:val="20"/>
              </w:rPr>
              <w:t>建设单位</w:t>
            </w:r>
          </w:p>
          <w:p>
            <w:pPr>
              <w:pStyle w:val="13"/>
              <w:spacing w:line="280" w:lineRule="exact"/>
              <w:jc w:val="center"/>
              <w:rPr>
                <w:rFonts w:hAnsi="宋体"/>
                <w:bCs/>
                <w:color w:val="000000" w:themeColor="text1"/>
                <w:spacing w:val="-20"/>
                <w:kern w:val="2"/>
                <w:szCs w:val="20"/>
              </w:rPr>
            </w:pPr>
            <w:r>
              <w:rPr>
                <w:rFonts w:hint="eastAsia" w:hAnsi="宋体"/>
                <w:bCs/>
                <w:color w:val="000000" w:themeColor="text1"/>
                <w:spacing w:val="-20"/>
                <w:kern w:val="2"/>
                <w:szCs w:val="20"/>
              </w:rPr>
              <w:t>地址和电话</w:t>
            </w:r>
          </w:p>
        </w:tc>
        <w:tc>
          <w:tcPr>
            <w:tcW w:w="988" w:type="dxa"/>
            <w:vAlign w:val="center"/>
          </w:tcPr>
          <w:p>
            <w:pPr>
              <w:jc w:val="center"/>
              <w:rPr>
                <w:rFonts w:ascii="宋体"/>
                <w:color w:val="000000" w:themeColor="text1"/>
              </w:rPr>
            </w:pPr>
            <w:r>
              <w:rPr>
                <w:rFonts w:hint="eastAsia" w:ascii="宋体" w:hAnsi="宋体"/>
                <w:color w:val="000000" w:themeColor="text1"/>
              </w:rPr>
              <w:t>业主</w:t>
            </w:r>
          </w:p>
          <w:p>
            <w:pPr>
              <w:pStyle w:val="13"/>
              <w:spacing w:line="280" w:lineRule="exact"/>
              <w:jc w:val="center"/>
              <w:rPr>
                <w:rFonts w:hAnsi="宋体"/>
                <w:bCs/>
                <w:color w:val="000000" w:themeColor="text1"/>
                <w:spacing w:val="-20"/>
                <w:kern w:val="2"/>
                <w:szCs w:val="20"/>
              </w:rPr>
            </w:pPr>
            <w:r>
              <w:rPr>
                <w:rFonts w:hint="eastAsia" w:hAnsi="宋体"/>
                <w:color w:val="000000" w:themeColor="text1"/>
                <w:kern w:val="2"/>
                <w:szCs w:val="20"/>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tcPr>
          <w:p>
            <w:pPr>
              <w:pStyle w:val="13"/>
              <w:spacing w:line="280" w:lineRule="exact"/>
              <w:jc w:val="center"/>
              <w:rPr>
                <w:rFonts w:hAnsi="宋体"/>
                <w:bCs/>
                <w:color w:val="000000" w:themeColor="text1"/>
                <w:kern w:val="2"/>
                <w:szCs w:val="20"/>
              </w:rPr>
            </w:pPr>
          </w:p>
        </w:tc>
        <w:tc>
          <w:tcPr>
            <w:tcW w:w="702" w:type="dxa"/>
          </w:tcPr>
          <w:p>
            <w:pPr>
              <w:pStyle w:val="13"/>
              <w:spacing w:line="280" w:lineRule="exact"/>
              <w:jc w:val="center"/>
              <w:rPr>
                <w:rFonts w:hAnsi="宋体"/>
                <w:bCs/>
                <w:color w:val="000000" w:themeColor="text1"/>
                <w:kern w:val="2"/>
                <w:szCs w:val="20"/>
              </w:rPr>
            </w:pPr>
          </w:p>
        </w:tc>
        <w:tc>
          <w:tcPr>
            <w:tcW w:w="1102" w:type="dxa"/>
          </w:tcPr>
          <w:p>
            <w:pPr>
              <w:pStyle w:val="13"/>
              <w:spacing w:line="360" w:lineRule="exact"/>
              <w:jc w:val="center"/>
              <w:rPr>
                <w:rFonts w:hAnsi="宋体"/>
                <w:bCs/>
                <w:color w:val="000000" w:themeColor="text1"/>
                <w:kern w:val="2"/>
                <w:szCs w:val="20"/>
              </w:rPr>
            </w:pPr>
          </w:p>
        </w:tc>
        <w:tc>
          <w:tcPr>
            <w:tcW w:w="639" w:type="dxa"/>
            <w:vAlign w:val="center"/>
          </w:tcPr>
          <w:p>
            <w:pPr>
              <w:pStyle w:val="13"/>
              <w:spacing w:line="360" w:lineRule="exact"/>
              <w:jc w:val="center"/>
              <w:rPr>
                <w:rFonts w:hAnsi="宋体"/>
                <w:bCs/>
                <w:color w:val="000000" w:themeColor="text1"/>
                <w:kern w:val="2"/>
                <w:szCs w:val="20"/>
              </w:rPr>
            </w:pPr>
          </w:p>
        </w:tc>
        <w:tc>
          <w:tcPr>
            <w:tcW w:w="1129" w:type="dxa"/>
          </w:tcPr>
          <w:p>
            <w:pPr>
              <w:pStyle w:val="13"/>
              <w:spacing w:line="360" w:lineRule="exact"/>
              <w:jc w:val="center"/>
              <w:rPr>
                <w:rFonts w:hAnsi="宋体"/>
                <w:bCs/>
                <w:color w:val="000000" w:themeColor="text1"/>
                <w:kern w:val="2"/>
                <w:szCs w:val="20"/>
              </w:rPr>
            </w:pPr>
          </w:p>
        </w:tc>
        <w:tc>
          <w:tcPr>
            <w:tcW w:w="848" w:type="dxa"/>
          </w:tcPr>
          <w:p>
            <w:pPr>
              <w:pStyle w:val="13"/>
              <w:spacing w:line="360" w:lineRule="exact"/>
              <w:jc w:val="center"/>
              <w:rPr>
                <w:rFonts w:hAnsi="宋体"/>
                <w:bCs/>
                <w:color w:val="000000" w:themeColor="text1"/>
                <w:kern w:val="2"/>
                <w:szCs w:val="20"/>
              </w:rPr>
            </w:pPr>
          </w:p>
        </w:tc>
        <w:tc>
          <w:tcPr>
            <w:tcW w:w="1001" w:type="dxa"/>
            <w:vAlign w:val="center"/>
          </w:tcPr>
          <w:p>
            <w:pPr>
              <w:pStyle w:val="13"/>
              <w:spacing w:line="360" w:lineRule="exact"/>
              <w:jc w:val="center"/>
              <w:rPr>
                <w:rFonts w:hAnsi="宋体"/>
                <w:bCs/>
                <w:color w:val="000000" w:themeColor="text1"/>
                <w:kern w:val="2"/>
                <w:szCs w:val="20"/>
              </w:rPr>
            </w:pPr>
          </w:p>
        </w:tc>
        <w:tc>
          <w:tcPr>
            <w:tcW w:w="879" w:type="dxa"/>
            <w:vAlign w:val="center"/>
          </w:tcPr>
          <w:p>
            <w:pPr>
              <w:pStyle w:val="13"/>
              <w:spacing w:line="360" w:lineRule="exact"/>
              <w:jc w:val="center"/>
              <w:rPr>
                <w:rFonts w:hAnsi="宋体"/>
                <w:bCs/>
                <w:color w:val="000000" w:themeColor="text1"/>
                <w:kern w:val="2"/>
                <w:szCs w:val="20"/>
              </w:rPr>
            </w:pPr>
          </w:p>
        </w:tc>
        <w:tc>
          <w:tcPr>
            <w:tcW w:w="1110" w:type="dxa"/>
          </w:tcPr>
          <w:p>
            <w:pPr>
              <w:pStyle w:val="13"/>
              <w:spacing w:line="360" w:lineRule="exact"/>
              <w:jc w:val="center"/>
              <w:rPr>
                <w:rFonts w:hAnsi="宋体"/>
                <w:bCs/>
                <w:color w:val="000000" w:themeColor="text1"/>
                <w:kern w:val="2"/>
                <w:szCs w:val="20"/>
              </w:rPr>
            </w:pPr>
          </w:p>
        </w:tc>
        <w:tc>
          <w:tcPr>
            <w:tcW w:w="988" w:type="dxa"/>
          </w:tcPr>
          <w:p>
            <w:pPr>
              <w:pStyle w:val="13"/>
              <w:spacing w:line="360" w:lineRule="exact"/>
              <w:jc w:val="center"/>
              <w:rPr>
                <w:rFonts w:hAnsi="宋体"/>
                <w:bCs/>
                <w:color w:val="000000" w:themeColor="text1"/>
                <w:kern w:val="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tcPr>
          <w:p>
            <w:pPr>
              <w:pStyle w:val="13"/>
              <w:spacing w:line="360" w:lineRule="exact"/>
              <w:jc w:val="center"/>
              <w:rPr>
                <w:rFonts w:hAnsi="宋体"/>
                <w:bCs/>
                <w:color w:val="000000" w:themeColor="text1"/>
                <w:kern w:val="2"/>
                <w:szCs w:val="20"/>
              </w:rPr>
            </w:pPr>
          </w:p>
        </w:tc>
        <w:tc>
          <w:tcPr>
            <w:tcW w:w="702" w:type="dxa"/>
          </w:tcPr>
          <w:p>
            <w:pPr>
              <w:pStyle w:val="13"/>
              <w:spacing w:line="360" w:lineRule="exact"/>
              <w:jc w:val="center"/>
              <w:rPr>
                <w:rFonts w:hAnsi="宋体"/>
                <w:bCs/>
                <w:color w:val="000000" w:themeColor="text1"/>
                <w:kern w:val="2"/>
                <w:szCs w:val="20"/>
              </w:rPr>
            </w:pPr>
          </w:p>
        </w:tc>
        <w:tc>
          <w:tcPr>
            <w:tcW w:w="1102" w:type="dxa"/>
          </w:tcPr>
          <w:p>
            <w:pPr>
              <w:pStyle w:val="13"/>
              <w:spacing w:line="360" w:lineRule="exact"/>
              <w:jc w:val="center"/>
              <w:rPr>
                <w:rFonts w:hAnsi="宋体"/>
                <w:bCs/>
                <w:color w:val="000000" w:themeColor="text1"/>
                <w:kern w:val="2"/>
                <w:szCs w:val="20"/>
              </w:rPr>
            </w:pPr>
          </w:p>
        </w:tc>
        <w:tc>
          <w:tcPr>
            <w:tcW w:w="639" w:type="dxa"/>
            <w:vAlign w:val="center"/>
          </w:tcPr>
          <w:p>
            <w:pPr>
              <w:pStyle w:val="13"/>
              <w:spacing w:line="360" w:lineRule="exact"/>
              <w:jc w:val="center"/>
              <w:rPr>
                <w:rFonts w:hAnsi="宋体"/>
                <w:bCs/>
                <w:color w:val="000000" w:themeColor="text1"/>
                <w:kern w:val="2"/>
                <w:szCs w:val="20"/>
              </w:rPr>
            </w:pPr>
          </w:p>
        </w:tc>
        <w:tc>
          <w:tcPr>
            <w:tcW w:w="1129" w:type="dxa"/>
          </w:tcPr>
          <w:p>
            <w:pPr>
              <w:pStyle w:val="13"/>
              <w:spacing w:line="360" w:lineRule="exact"/>
              <w:jc w:val="center"/>
              <w:rPr>
                <w:rFonts w:hAnsi="宋体"/>
                <w:bCs/>
                <w:color w:val="000000" w:themeColor="text1"/>
                <w:kern w:val="2"/>
                <w:szCs w:val="20"/>
              </w:rPr>
            </w:pPr>
          </w:p>
        </w:tc>
        <w:tc>
          <w:tcPr>
            <w:tcW w:w="848" w:type="dxa"/>
          </w:tcPr>
          <w:p>
            <w:pPr>
              <w:pStyle w:val="13"/>
              <w:spacing w:line="360" w:lineRule="exact"/>
              <w:jc w:val="center"/>
              <w:rPr>
                <w:rFonts w:hAnsi="宋体"/>
                <w:bCs/>
                <w:color w:val="000000" w:themeColor="text1"/>
                <w:kern w:val="2"/>
                <w:szCs w:val="20"/>
              </w:rPr>
            </w:pPr>
          </w:p>
        </w:tc>
        <w:tc>
          <w:tcPr>
            <w:tcW w:w="1001" w:type="dxa"/>
            <w:vAlign w:val="center"/>
          </w:tcPr>
          <w:p>
            <w:pPr>
              <w:pStyle w:val="13"/>
              <w:spacing w:line="360" w:lineRule="exact"/>
              <w:jc w:val="center"/>
              <w:rPr>
                <w:rFonts w:hAnsi="宋体"/>
                <w:bCs/>
                <w:color w:val="000000" w:themeColor="text1"/>
                <w:kern w:val="2"/>
                <w:szCs w:val="20"/>
              </w:rPr>
            </w:pPr>
          </w:p>
        </w:tc>
        <w:tc>
          <w:tcPr>
            <w:tcW w:w="879" w:type="dxa"/>
            <w:vAlign w:val="center"/>
          </w:tcPr>
          <w:p>
            <w:pPr>
              <w:pStyle w:val="13"/>
              <w:spacing w:line="360" w:lineRule="exact"/>
              <w:jc w:val="center"/>
              <w:rPr>
                <w:rFonts w:hAnsi="宋体"/>
                <w:bCs/>
                <w:color w:val="000000" w:themeColor="text1"/>
                <w:kern w:val="2"/>
                <w:szCs w:val="20"/>
              </w:rPr>
            </w:pPr>
          </w:p>
        </w:tc>
        <w:tc>
          <w:tcPr>
            <w:tcW w:w="1110" w:type="dxa"/>
          </w:tcPr>
          <w:p>
            <w:pPr>
              <w:pStyle w:val="13"/>
              <w:spacing w:line="360" w:lineRule="exact"/>
              <w:jc w:val="center"/>
              <w:rPr>
                <w:rFonts w:hAnsi="宋体"/>
                <w:bCs/>
                <w:color w:val="000000" w:themeColor="text1"/>
                <w:kern w:val="2"/>
                <w:szCs w:val="20"/>
              </w:rPr>
            </w:pPr>
          </w:p>
        </w:tc>
        <w:tc>
          <w:tcPr>
            <w:tcW w:w="988" w:type="dxa"/>
          </w:tcPr>
          <w:p>
            <w:pPr>
              <w:pStyle w:val="13"/>
              <w:spacing w:line="360" w:lineRule="exact"/>
              <w:jc w:val="center"/>
              <w:rPr>
                <w:rFonts w:hAnsi="宋体"/>
                <w:bCs/>
                <w:color w:val="000000" w:themeColor="text1"/>
                <w:kern w:val="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tcPr>
          <w:p>
            <w:pPr>
              <w:pStyle w:val="13"/>
              <w:spacing w:line="360" w:lineRule="exact"/>
              <w:jc w:val="center"/>
              <w:rPr>
                <w:rFonts w:hAnsi="宋体"/>
                <w:bCs/>
                <w:color w:val="000000" w:themeColor="text1"/>
                <w:kern w:val="2"/>
                <w:szCs w:val="20"/>
              </w:rPr>
            </w:pPr>
          </w:p>
        </w:tc>
        <w:tc>
          <w:tcPr>
            <w:tcW w:w="702" w:type="dxa"/>
          </w:tcPr>
          <w:p>
            <w:pPr>
              <w:pStyle w:val="13"/>
              <w:spacing w:line="360" w:lineRule="exact"/>
              <w:jc w:val="center"/>
              <w:rPr>
                <w:rFonts w:hAnsi="宋体"/>
                <w:bCs/>
                <w:color w:val="000000" w:themeColor="text1"/>
                <w:kern w:val="2"/>
                <w:szCs w:val="20"/>
              </w:rPr>
            </w:pPr>
          </w:p>
        </w:tc>
        <w:tc>
          <w:tcPr>
            <w:tcW w:w="1102" w:type="dxa"/>
          </w:tcPr>
          <w:p>
            <w:pPr>
              <w:pStyle w:val="13"/>
              <w:spacing w:line="360" w:lineRule="exact"/>
              <w:jc w:val="center"/>
              <w:rPr>
                <w:rFonts w:hAnsi="宋体"/>
                <w:bCs/>
                <w:color w:val="000000" w:themeColor="text1"/>
                <w:kern w:val="2"/>
                <w:szCs w:val="20"/>
              </w:rPr>
            </w:pPr>
          </w:p>
        </w:tc>
        <w:tc>
          <w:tcPr>
            <w:tcW w:w="639" w:type="dxa"/>
            <w:vAlign w:val="center"/>
          </w:tcPr>
          <w:p>
            <w:pPr>
              <w:pStyle w:val="13"/>
              <w:spacing w:line="360" w:lineRule="exact"/>
              <w:jc w:val="center"/>
              <w:rPr>
                <w:rFonts w:hAnsi="宋体"/>
                <w:bCs/>
                <w:color w:val="000000" w:themeColor="text1"/>
                <w:kern w:val="2"/>
                <w:szCs w:val="20"/>
              </w:rPr>
            </w:pPr>
          </w:p>
        </w:tc>
        <w:tc>
          <w:tcPr>
            <w:tcW w:w="1129" w:type="dxa"/>
          </w:tcPr>
          <w:p>
            <w:pPr>
              <w:pStyle w:val="13"/>
              <w:spacing w:line="360" w:lineRule="exact"/>
              <w:jc w:val="center"/>
              <w:rPr>
                <w:rFonts w:hAnsi="宋体"/>
                <w:bCs/>
                <w:color w:val="000000" w:themeColor="text1"/>
                <w:kern w:val="2"/>
                <w:szCs w:val="20"/>
              </w:rPr>
            </w:pPr>
          </w:p>
        </w:tc>
        <w:tc>
          <w:tcPr>
            <w:tcW w:w="848" w:type="dxa"/>
          </w:tcPr>
          <w:p>
            <w:pPr>
              <w:pStyle w:val="13"/>
              <w:spacing w:line="360" w:lineRule="exact"/>
              <w:jc w:val="center"/>
              <w:rPr>
                <w:rFonts w:hAnsi="宋体"/>
                <w:bCs/>
                <w:color w:val="000000" w:themeColor="text1"/>
                <w:kern w:val="2"/>
                <w:szCs w:val="20"/>
              </w:rPr>
            </w:pPr>
          </w:p>
        </w:tc>
        <w:tc>
          <w:tcPr>
            <w:tcW w:w="1001" w:type="dxa"/>
            <w:vAlign w:val="center"/>
          </w:tcPr>
          <w:p>
            <w:pPr>
              <w:pStyle w:val="13"/>
              <w:spacing w:line="360" w:lineRule="exact"/>
              <w:jc w:val="center"/>
              <w:rPr>
                <w:rFonts w:hAnsi="宋体"/>
                <w:bCs/>
                <w:color w:val="000000" w:themeColor="text1"/>
                <w:kern w:val="2"/>
                <w:szCs w:val="20"/>
              </w:rPr>
            </w:pPr>
          </w:p>
        </w:tc>
        <w:tc>
          <w:tcPr>
            <w:tcW w:w="879" w:type="dxa"/>
            <w:vAlign w:val="center"/>
          </w:tcPr>
          <w:p>
            <w:pPr>
              <w:pStyle w:val="13"/>
              <w:spacing w:line="360" w:lineRule="exact"/>
              <w:jc w:val="center"/>
              <w:rPr>
                <w:rFonts w:hAnsi="宋体"/>
                <w:bCs/>
                <w:color w:val="000000" w:themeColor="text1"/>
                <w:kern w:val="2"/>
                <w:szCs w:val="20"/>
              </w:rPr>
            </w:pPr>
          </w:p>
        </w:tc>
        <w:tc>
          <w:tcPr>
            <w:tcW w:w="1110" w:type="dxa"/>
          </w:tcPr>
          <w:p>
            <w:pPr>
              <w:pStyle w:val="13"/>
              <w:spacing w:line="360" w:lineRule="exact"/>
              <w:jc w:val="center"/>
              <w:rPr>
                <w:rFonts w:hAnsi="宋体"/>
                <w:bCs/>
                <w:color w:val="000000" w:themeColor="text1"/>
                <w:kern w:val="2"/>
                <w:szCs w:val="20"/>
              </w:rPr>
            </w:pPr>
          </w:p>
        </w:tc>
        <w:tc>
          <w:tcPr>
            <w:tcW w:w="988" w:type="dxa"/>
          </w:tcPr>
          <w:p>
            <w:pPr>
              <w:pStyle w:val="13"/>
              <w:spacing w:line="360" w:lineRule="exact"/>
              <w:jc w:val="center"/>
              <w:rPr>
                <w:rFonts w:hAnsi="宋体"/>
                <w:bCs/>
                <w:color w:val="000000" w:themeColor="text1"/>
                <w:kern w:val="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vAlign w:val="center"/>
          </w:tcPr>
          <w:p>
            <w:pPr>
              <w:pStyle w:val="13"/>
              <w:spacing w:line="360" w:lineRule="exact"/>
              <w:jc w:val="center"/>
              <w:rPr>
                <w:rFonts w:hAnsi="宋体"/>
                <w:bCs/>
                <w:color w:val="000000" w:themeColor="text1"/>
                <w:kern w:val="2"/>
                <w:szCs w:val="20"/>
              </w:rPr>
            </w:pPr>
          </w:p>
        </w:tc>
        <w:tc>
          <w:tcPr>
            <w:tcW w:w="702" w:type="dxa"/>
            <w:vAlign w:val="center"/>
          </w:tcPr>
          <w:p>
            <w:pPr>
              <w:pStyle w:val="13"/>
              <w:spacing w:line="360" w:lineRule="exact"/>
              <w:jc w:val="center"/>
              <w:rPr>
                <w:rFonts w:hAnsi="宋体"/>
                <w:bCs/>
                <w:color w:val="000000" w:themeColor="text1"/>
                <w:kern w:val="2"/>
                <w:szCs w:val="20"/>
              </w:rPr>
            </w:pPr>
          </w:p>
        </w:tc>
        <w:tc>
          <w:tcPr>
            <w:tcW w:w="1102" w:type="dxa"/>
            <w:vAlign w:val="center"/>
          </w:tcPr>
          <w:p>
            <w:pPr>
              <w:pStyle w:val="13"/>
              <w:spacing w:line="360" w:lineRule="exact"/>
              <w:jc w:val="center"/>
              <w:rPr>
                <w:rFonts w:hAnsi="宋体"/>
                <w:bCs/>
                <w:color w:val="000000" w:themeColor="text1"/>
                <w:kern w:val="2"/>
                <w:szCs w:val="20"/>
              </w:rPr>
            </w:pPr>
          </w:p>
        </w:tc>
        <w:tc>
          <w:tcPr>
            <w:tcW w:w="639" w:type="dxa"/>
            <w:vAlign w:val="center"/>
          </w:tcPr>
          <w:p>
            <w:pPr>
              <w:pStyle w:val="13"/>
              <w:spacing w:line="360" w:lineRule="exact"/>
              <w:jc w:val="center"/>
              <w:rPr>
                <w:rFonts w:hAnsi="宋体"/>
                <w:bCs/>
                <w:color w:val="000000" w:themeColor="text1"/>
                <w:kern w:val="2"/>
                <w:szCs w:val="20"/>
              </w:rPr>
            </w:pPr>
          </w:p>
        </w:tc>
        <w:tc>
          <w:tcPr>
            <w:tcW w:w="1129" w:type="dxa"/>
            <w:vAlign w:val="center"/>
          </w:tcPr>
          <w:p>
            <w:pPr>
              <w:pStyle w:val="13"/>
              <w:spacing w:line="360" w:lineRule="exact"/>
              <w:jc w:val="center"/>
              <w:rPr>
                <w:rFonts w:hAnsi="宋体"/>
                <w:bCs/>
                <w:color w:val="000000" w:themeColor="text1"/>
                <w:kern w:val="2"/>
                <w:szCs w:val="20"/>
              </w:rPr>
            </w:pPr>
          </w:p>
        </w:tc>
        <w:tc>
          <w:tcPr>
            <w:tcW w:w="848" w:type="dxa"/>
            <w:vAlign w:val="center"/>
          </w:tcPr>
          <w:p>
            <w:pPr>
              <w:pStyle w:val="13"/>
              <w:spacing w:line="360" w:lineRule="exact"/>
              <w:jc w:val="center"/>
              <w:rPr>
                <w:rFonts w:hAnsi="宋体"/>
                <w:bCs/>
                <w:color w:val="000000" w:themeColor="text1"/>
                <w:kern w:val="2"/>
                <w:szCs w:val="20"/>
              </w:rPr>
            </w:pPr>
          </w:p>
        </w:tc>
        <w:tc>
          <w:tcPr>
            <w:tcW w:w="1001" w:type="dxa"/>
            <w:vAlign w:val="center"/>
          </w:tcPr>
          <w:p>
            <w:pPr>
              <w:pStyle w:val="13"/>
              <w:spacing w:line="360" w:lineRule="exact"/>
              <w:jc w:val="center"/>
              <w:rPr>
                <w:rFonts w:hAnsi="宋体"/>
                <w:bCs/>
                <w:color w:val="000000" w:themeColor="text1"/>
                <w:kern w:val="2"/>
                <w:szCs w:val="20"/>
              </w:rPr>
            </w:pPr>
          </w:p>
        </w:tc>
        <w:tc>
          <w:tcPr>
            <w:tcW w:w="879" w:type="dxa"/>
            <w:vAlign w:val="center"/>
          </w:tcPr>
          <w:p>
            <w:pPr>
              <w:pStyle w:val="13"/>
              <w:spacing w:line="360" w:lineRule="exact"/>
              <w:jc w:val="center"/>
              <w:rPr>
                <w:rFonts w:hAnsi="宋体"/>
                <w:bCs/>
                <w:color w:val="000000" w:themeColor="text1"/>
                <w:kern w:val="2"/>
                <w:szCs w:val="20"/>
              </w:rPr>
            </w:pPr>
          </w:p>
        </w:tc>
        <w:tc>
          <w:tcPr>
            <w:tcW w:w="1110" w:type="dxa"/>
            <w:vAlign w:val="center"/>
          </w:tcPr>
          <w:p>
            <w:pPr>
              <w:pStyle w:val="13"/>
              <w:spacing w:line="360" w:lineRule="exact"/>
              <w:jc w:val="center"/>
              <w:rPr>
                <w:rFonts w:hAnsi="宋体"/>
                <w:bCs/>
                <w:color w:val="000000" w:themeColor="text1"/>
                <w:kern w:val="2"/>
                <w:szCs w:val="20"/>
              </w:rPr>
            </w:pPr>
          </w:p>
        </w:tc>
        <w:tc>
          <w:tcPr>
            <w:tcW w:w="988" w:type="dxa"/>
            <w:vAlign w:val="center"/>
          </w:tcPr>
          <w:p>
            <w:pPr>
              <w:pStyle w:val="13"/>
              <w:spacing w:line="360" w:lineRule="exact"/>
              <w:jc w:val="center"/>
              <w:rPr>
                <w:rFonts w:hAnsi="宋体"/>
                <w:bCs/>
                <w:color w:val="000000" w:themeColor="text1"/>
                <w:kern w:val="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vAlign w:val="center"/>
          </w:tcPr>
          <w:p>
            <w:pPr>
              <w:pStyle w:val="13"/>
              <w:spacing w:line="360" w:lineRule="exact"/>
              <w:jc w:val="center"/>
              <w:rPr>
                <w:rFonts w:hAnsi="宋体"/>
                <w:bCs/>
                <w:color w:val="000000" w:themeColor="text1"/>
                <w:kern w:val="2"/>
                <w:szCs w:val="20"/>
              </w:rPr>
            </w:pPr>
          </w:p>
        </w:tc>
        <w:tc>
          <w:tcPr>
            <w:tcW w:w="702" w:type="dxa"/>
            <w:vAlign w:val="center"/>
          </w:tcPr>
          <w:p>
            <w:pPr>
              <w:pStyle w:val="13"/>
              <w:spacing w:line="360" w:lineRule="exact"/>
              <w:jc w:val="center"/>
              <w:rPr>
                <w:rFonts w:hAnsi="宋体"/>
                <w:bCs/>
                <w:color w:val="000000" w:themeColor="text1"/>
                <w:kern w:val="2"/>
                <w:szCs w:val="20"/>
              </w:rPr>
            </w:pPr>
          </w:p>
        </w:tc>
        <w:tc>
          <w:tcPr>
            <w:tcW w:w="1102" w:type="dxa"/>
            <w:vAlign w:val="center"/>
          </w:tcPr>
          <w:p>
            <w:pPr>
              <w:pStyle w:val="13"/>
              <w:spacing w:line="360" w:lineRule="exact"/>
              <w:jc w:val="center"/>
              <w:rPr>
                <w:rFonts w:hAnsi="宋体"/>
                <w:bCs/>
                <w:color w:val="000000" w:themeColor="text1"/>
                <w:kern w:val="2"/>
                <w:szCs w:val="20"/>
              </w:rPr>
            </w:pPr>
          </w:p>
        </w:tc>
        <w:tc>
          <w:tcPr>
            <w:tcW w:w="639" w:type="dxa"/>
            <w:vAlign w:val="center"/>
          </w:tcPr>
          <w:p>
            <w:pPr>
              <w:pStyle w:val="13"/>
              <w:spacing w:line="360" w:lineRule="exact"/>
              <w:jc w:val="center"/>
              <w:rPr>
                <w:rFonts w:hAnsi="宋体"/>
                <w:bCs/>
                <w:color w:val="000000" w:themeColor="text1"/>
                <w:kern w:val="2"/>
                <w:szCs w:val="20"/>
              </w:rPr>
            </w:pPr>
          </w:p>
        </w:tc>
        <w:tc>
          <w:tcPr>
            <w:tcW w:w="1129" w:type="dxa"/>
            <w:vAlign w:val="center"/>
          </w:tcPr>
          <w:p>
            <w:pPr>
              <w:pStyle w:val="13"/>
              <w:spacing w:line="360" w:lineRule="exact"/>
              <w:jc w:val="center"/>
              <w:rPr>
                <w:rFonts w:hAnsi="宋体"/>
                <w:bCs/>
                <w:color w:val="000000" w:themeColor="text1"/>
                <w:kern w:val="2"/>
                <w:szCs w:val="20"/>
              </w:rPr>
            </w:pPr>
          </w:p>
        </w:tc>
        <w:tc>
          <w:tcPr>
            <w:tcW w:w="848" w:type="dxa"/>
            <w:vAlign w:val="center"/>
          </w:tcPr>
          <w:p>
            <w:pPr>
              <w:pStyle w:val="13"/>
              <w:spacing w:line="360" w:lineRule="exact"/>
              <w:jc w:val="center"/>
              <w:rPr>
                <w:rFonts w:hAnsi="宋体"/>
                <w:bCs/>
                <w:color w:val="000000" w:themeColor="text1"/>
                <w:kern w:val="2"/>
                <w:szCs w:val="20"/>
              </w:rPr>
            </w:pPr>
          </w:p>
        </w:tc>
        <w:tc>
          <w:tcPr>
            <w:tcW w:w="1001" w:type="dxa"/>
            <w:vAlign w:val="center"/>
          </w:tcPr>
          <w:p>
            <w:pPr>
              <w:pStyle w:val="13"/>
              <w:spacing w:line="360" w:lineRule="exact"/>
              <w:jc w:val="center"/>
              <w:rPr>
                <w:rFonts w:hAnsi="宋体"/>
                <w:bCs/>
                <w:color w:val="000000" w:themeColor="text1"/>
                <w:kern w:val="2"/>
                <w:szCs w:val="20"/>
              </w:rPr>
            </w:pPr>
          </w:p>
        </w:tc>
        <w:tc>
          <w:tcPr>
            <w:tcW w:w="879" w:type="dxa"/>
            <w:vAlign w:val="center"/>
          </w:tcPr>
          <w:p>
            <w:pPr>
              <w:pStyle w:val="13"/>
              <w:spacing w:line="360" w:lineRule="exact"/>
              <w:jc w:val="center"/>
              <w:rPr>
                <w:rFonts w:hAnsi="宋体"/>
                <w:bCs/>
                <w:color w:val="000000" w:themeColor="text1"/>
                <w:kern w:val="2"/>
                <w:szCs w:val="20"/>
              </w:rPr>
            </w:pPr>
          </w:p>
        </w:tc>
        <w:tc>
          <w:tcPr>
            <w:tcW w:w="1110" w:type="dxa"/>
            <w:vAlign w:val="center"/>
          </w:tcPr>
          <w:p>
            <w:pPr>
              <w:pStyle w:val="13"/>
              <w:spacing w:line="360" w:lineRule="exact"/>
              <w:jc w:val="center"/>
              <w:rPr>
                <w:rFonts w:hAnsi="宋体"/>
                <w:bCs/>
                <w:color w:val="000000" w:themeColor="text1"/>
                <w:kern w:val="2"/>
                <w:szCs w:val="20"/>
              </w:rPr>
            </w:pPr>
          </w:p>
        </w:tc>
        <w:tc>
          <w:tcPr>
            <w:tcW w:w="988" w:type="dxa"/>
            <w:vAlign w:val="center"/>
          </w:tcPr>
          <w:p>
            <w:pPr>
              <w:pStyle w:val="13"/>
              <w:spacing w:line="360" w:lineRule="exact"/>
              <w:jc w:val="center"/>
              <w:rPr>
                <w:rFonts w:hAnsi="宋体"/>
                <w:bCs/>
                <w:color w:val="000000" w:themeColor="text1"/>
                <w:kern w:val="2"/>
                <w:szCs w:val="20"/>
              </w:rPr>
            </w:pPr>
          </w:p>
        </w:tc>
      </w:tr>
    </w:tbl>
    <w:p>
      <w:pPr>
        <w:pStyle w:val="15"/>
        <w:spacing w:line="440" w:lineRule="exact"/>
        <w:rPr>
          <w:rFonts w:ascii="宋体"/>
          <w:bCs/>
          <w:color w:val="000000" w:themeColor="text1"/>
        </w:rPr>
      </w:pPr>
      <w:r>
        <w:rPr>
          <w:rFonts w:hint="eastAsia" w:ascii="宋体" w:hAnsi="宋体"/>
          <w:bCs/>
          <w:color w:val="000000" w:themeColor="text1"/>
        </w:rPr>
        <w:t>注：附有关证明文件，如合同、</w:t>
      </w:r>
      <w:r>
        <w:rPr>
          <w:rFonts w:hint="eastAsia" w:ascii="宋体" w:hAnsi="宋体"/>
          <w:color w:val="000000" w:themeColor="text1"/>
        </w:rPr>
        <w:t>所投标产品近</w:t>
      </w:r>
      <w:r>
        <w:rPr>
          <w:rFonts w:ascii="宋体" w:hAnsi="宋体"/>
          <w:color w:val="000000" w:themeColor="text1"/>
        </w:rPr>
        <w:t>3</w:t>
      </w:r>
      <w:r>
        <w:rPr>
          <w:rFonts w:hint="eastAsia" w:ascii="宋体" w:hAnsi="宋体"/>
          <w:color w:val="000000" w:themeColor="text1"/>
        </w:rPr>
        <w:t>年内的运行情况、售后服务情况及用户的使用情况证明</w:t>
      </w:r>
      <w:r>
        <w:rPr>
          <w:rFonts w:hint="eastAsia" w:ascii="宋体" w:hAnsi="宋体"/>
          <w:bCs/>
          <w:color w:val="000000" w:themeColor="text1"/>
        </w:rPr>
        <w:t>等。</w:t>
      </w:r>
    </w:p>
    <w:p>
      <w:pPr>
        <w:rPr>
          <w:color w:val="000000" w:themeColor="text1"/>
        </w:rPr>
      </w:pPr>
    </w:p>
    <w:p>
      <w:pPr>
        <w:pStyle w:val="2"/>
        <w:rPr>
          <w:rFonts w:ascii="宋体"/>
          <w:color w:val="000000" w:themeColor="text1"/>
        </w:rPr>
      </w:pPr>
      <w:bookmarkStart w:id="37" w:name="_Toc200529551"/>
      <w:r>
        <w:rPr>
          <w:rFonts w:hint="eastAsia" w:ascii="宋体" w:hAnsi="宋体"/>
          <w:color w:val="000000" w:themeColor="text1"/>
        </w:rPr>
        <w:t>格式</w:t>
      </w:r>
      <w:r>
        <w:rPr>
          <w:rFonts w:ascii="宋体" w:hAnsi="宋体"/>
          <w:color w:val="000000" w:themeColor="text1"/>
        </w:rPr>
        <w:t xml:space="preserve">6   </w:t>
      </w:r>
      <w:r>
        <w:rPr>
          <w:rFonts w:hint="eastAsia" w:ascii="宋体" w:hAnsi="宋体"/>
          <w:color w:val="000000" w:themeColor="text1"/>
        </w:rPr>
        <w:t>目前正在履行合同情况一览表</w:t>
      </w:r>
      <w:bookmarkEnd w:id="37"/>
    </w:p>
    <w:tbl>
      <w:tblPr>
        <w:tblStyle w:val="31"/>
        <w:tblW w:w="89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874"/>
        <w:gridCol w:w="1371"/>
        <w:gridCol w:w="795"/>
        <w:gridCol w:w="1333"/>
        <w:gridCol w:w="1129"/>
        <w:gridCol w:w="1095"/>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874" w:type="dxa"/>
            <w:vAlign w:val="center"/>
          </w:tcPr>
          <w:p>
            <w:pPr>
              <w:pStyle w:val="13"/>
              <w:spacing w:line="280" w:lineRule="exact"/>
              <w:jc w:val="center"/>
              <w:rPr>
                <w:rFonts w:hAnsi="宋体"/>
                <w:bCs/>
                <w:color w:val="000000" w:themeColor="text1"/>
                <w:kern w:val="2"/>
                <w:szCs w:val="20"/>
              </w:rPr>
            </w:pPr>
            <w:r>
              <w:rPr>
                <w:rFonts w:hint="eastAsia" w:hAnsi="宋体"/>
                <w:bCs/>
                <w:color w:val="000000" w:themeColor="text1"/>
                <w:kern w:val="2"/>
                <w:szCs w:val="20"/>
              </w:rPr>
              <w:t>项目</w:t>
            </w:r>
          </w:p>
          <w:p>
            <w:pPr>
              <w:pStyle w:val="13"/>
              <w:spacing w:line="280" w:lineRule="exact"/>
              <w:jc w:val="center"/>
              <w:rPr>
                <w:rFonts w:hAnsi="宋体"/>
                <w:bCs/>
                <w:color w:val="000000" w:themeColor="text1"/>
                <w:kern w:val="2"/>
                <w:szCs w:val="20"/>
              </w:rPr>
            </w:pPr>
            <w:r>
              <w:rPr>
                <w:rFonts w:hint="eastAsia" w:hAnsi="宋体"/>
                <w:bCs/>
                <w:color w:val="000000" w:themeColor="text1"/>
                <w:kern w:val="2"/>
                <w:szCs w:val="20"/>
              </w:rPr>
              <w:t>名称</w:t>
            </w:r>
          </w:p>
        </w:tc>
        <w:tc>
          <w:tcPr>
            <w:tcW w:w="874" w:type="dxa"/>
            <w:vAlign w:val="center"/>
          </w:tcPr>
          <w:p>
            <w:pPr>
              <w:pStyle w:val="13"/>
              <w:spacing w:line="280" w:lineRule="exact"/>
              <w:jc w:val="center"/>
              <w:rPr>
                <w:rFonts w:hAnsi="宋体"/>
                <w:bCs/>
                <w:color w:val="000000" w:themeColor="text1"/>
                <w:kern w:val="2"/>
                <w:szCs w:val="20"/>
              </w:rPr>
            </w:pPr>
            <w:r>
              <w:rPr>
                <w:rFonts w:hint="eastAsia" w:hAnsi="宋体"/>
                <w:bCs/>
                <w:color w:val="000000" w:themeColor="text1"/>
                <w:kern w:val="2"/>
                <w:szCs w:val="20"/>
              </w:rPr>
              <w:t>建设</w:t>
            </w:r>
          </w:p>
          <w:p>
            <w:pPr>
              <w:pStyle w:val="13"/>
              <w:spacing w:line="280" w:lineRule="exact"/>
              <w:jc w:val="center"/>
              <w:rPr>
                <w:rFonts w:hAnsi="宋体"/>
                <w:bCs/>
                <w:color w:val="000000" w:themeColor="text1"/>
                <w:kern w:val="2"/>
                <w:szCs w:val="20"/>
              </w:rPr>
            </w:pPr>
            <w:r>
              <w:rPr>
                <w:rFonts w:hint="eastAsia" w:hAnsi="宋体"/>
                <w:bCs/>
                <w:color w:val="000000" w:themeColor="text1"/>
                <w:kern w:val="2"/>
                <w:szCs w:val="20"/>
              </w:rPr>
              <w:t>地点</w:t>
            </w:r>
          </w:p>
        </w:tc>
        <w:tc>
          <w:tcPr>
            <w:tcW w:w="1371" w:type="dxa"/>
            <w:vAlign w:val="center"/>
          </w:tcPr>
          <w:p>
            <w:pPr>
              <w:pStyle w:val="13"/>
              <w:spacing w:line="280" w:lineRule="exact"/>
              <w:jc w:val="center"/>
              <w:rPr>
                <w:rFonts w:hAnsi="宋体"/>
                <w:bCs/>
                <w:color w:val="000000" w:themeColor="text1"/>
                <w:kern w:val="2"/>
                <w:szCs w:val="20"/>
              </w:rPr>
            </w:pPr>
            <w:r>
              <w:rPr>
                <w:rFonts w:hint="eastAsia" w:hAnsi="宋体"/>
                <w:bCs/>
                <w:color w:val="000000" w:themeColor="text1"/>
                <w:kern w:val="2"/>
                <w:szCs w:val="20"/>
              </w:rPr>
              <w:t>地砖、墙砖名称及规格</w:t>
            </w:r>
          </w:p>
        </w:tc>
        <w:tc>
          <w:tcPr>
            <w:tcW w:w="795" w:type="dxa"/>
            <w:vAlign w:val="center"/>
          </w:tcPr>
          <w:p>
            <w:pPr>
              <w:pStyle w:val="13"/>
              <w:spacing w:line="280" w:lineRule="exact"/>
              <w:jc w:val="center"/>
              <w:rPr>
                <w:rFonts w:hAnsi="宋体"/>
                <w:bCs/>
                <w:color w:val="000000" w:themeColor="text1"/>
                <w:kern w:val="2"/>
                <w:szCs w:val="20"/>
              </w:rPr>
            </w:pPr>
            <w:r>
              <w:rPr>
                <w:rFonts w:hint="eastAsia" w:hAnsi="宋体"/>
                <w:bCs/>
                <w:color w:val="000000" w:themeColor="text1"/>
                <w:kern w:val="2"/>
                <w:szCs w:val="20"/>
              </w:rPr>
              <w:t>数量</w:t>
            </w:r>
          </w:p>
        </w:tc>
        <w:tc>
          <w:tcPr>
            <w:tcW w:w="1333" w:type="dxa"/>
            <w:vAlign w:val="center"/>
          </w:tcPr>
          <w:p>
            <w:pPr>
              <w:pStyle w:val="13"/>
              <w:spacing w:line="280" w:lineRule="exact"/>
              <w:jc w:val="center"/>
              <w:rPr>
                <w:rFonts w:hAnsi="宋体"/>
                <w:bCs/>
                <w:color w:val="000000" w:themeColor="text1"/>
                <w:kern w:val="2"/>
                <w:szCs w:val="20"/>
              </w:rPr>
            </w:pPr>
            <w:r>
              <w:rPr>
                <w:rFonts w:hint="eastAsia" w:hAnsi="宋体"/>
                <w:bCs/>
                <w:color w:val="000000" w:themeColor="text1"/>
                <w:kern w:val="2"/>
                <w:szCs w:val="20"/>
              </w:rPr>
              <w:t>合同金额</w:t>
            </w:r>
          </w:p>
          <w:p>
            <w:pPr>
              <w:pStyle w:val="13"/>
              <w:spacing w:line="280" w:lineRule="exact"/>
              <w:jc w:val="center"/>
              <w:rPr>
                <w:rFonts w:hAnsi="宋体"/>
                <w:bCs/>
                <w:color w:val="000000" w:themeColor="text1"/>
                <w:kern w:val="2"/>
                <w:szCs w:val="20"/>
              </w:rPr>
            </w:pPr>
            <w:r>
              <w:rPr>
                <w:rFonts w:hint="eastAsia" w:hAnsi="宋体"/>
                <w:bCs/>
                <w:color w:val="000000" w:themeColor="text1"/>
                <w:kern w:val="2"/>
                <w:szCs w:val="20"/>
              </w:rPr>
              <w:t>（万元）</w:t>
            </w:r>
          </w:p>
        </w:tc>
        <w:tc>
          <w:tcPr>
            <w:tcW w:w="1129" w:type="dxa"/>
            <w:vAlign w:val="center"/>
          </w:tcPr>
          <w:p>
            <w:pPr>
              <w:pStyle w:val="13"/>
              <w:spacing w:line="280" w:lineRule="exact"/>
              <w:jc w:val="center"/>
              <w:rPr>
                <w:rFonts w:hAnsi="宋体"/>
                <w:bCs/>
                <w:color w:val="000000" w:themeColor="text1"/>
                <w:kern w:val="2"/>
                <w:szCs w:val="20"/>
              </w:rPr>
            </w:pPr>
            <w:r>
              <w:rPr>
                <w:rFonts w:hint="eastAsia" w:hAnsi="宋体"/>
                <w:color w:val="000000" w:themeColor="text1"/>
                <w:kern w:val="2"/>
                <w:szCs w:val="20"/>
              </w:rPr>
              <w:t>预计安装竣工日期</w:t>
            </w:r>
          </w:p>
        </w:tc>
        <w:tc>
          <w:tcPr>
            <w:tcW w:w="1095" w:type="dxa"/>
            <w:vAlign w:val="center"/>
          </w:tcPr>
          <w:p>
            <w:pPr>
              <w:pStyle w:val="13"/>
              <w:spacing w:line="280" w:lineRule="exact"/>
              <w:jc w:val="center"/>
              <w:rPr>
                <w:rFonts w:hAnsi="宋体"/>
                <w:bCs/>
                <w:color w:val="000000" w:themeColor="text1"/>
                <w:kern w:val="2"/>
                <w:szCs w:val="20"/>
              </w:rPr>
            </w:pPr>
            <w:r>
              <w:rPr>
                <w:rFonts w:hint="eastAsia" w:hAnsi="宋体"/>
                <w:bCs/>
                <w:color w:val="000000" w:themeColor="text1"/>
                <w:kern w:val="2"/>
                <w:szCs w:val="20"/>
              </w:rPr>
              <w:t>建设单位名称</w:t>
            </w:r>
          </w:p>
        </w:tc>
        <w:tc>
          <w:tcPr>
            <w:tcW w:w="1493" w:type="dxa"/>
            <w:vAlign w:val="center"/>
          </w:tcPr>
          <w:p>
            <w:pPr>
              <w:pStyle w:val="13"/>
              <w:spacing w:line="280" w:lineRule="exact"/>
              <w:jc w:val="center"/>
              <w:rPr>
                <w:rFonts w:hAnsi="宋体"/>
                <w:bCs/>
                <w:color w:val="000000" w:themeColor="text1"/>
                <w:kern w:val="2"/>
                <w:szCs w:val="20"/>
              </w:rPr>
            </w:pPr>
            <w:r>
              <w:rPr>
                <w:rFonts w:hint="eastAsia" w:hAnsi="宋体"/>
                <w:bCs/>
                <w:color w:val="000000" w:themeColor="text1"/>
                <w:kern w:val="2"/>
                <w:szCs w:val="20"/>
              </w:rPr>
              <w:t>建设单位</w:t>
            </w:r>
          </w:p>
          <w:p>
            <w:pPr>
              <w:pStyle w:val="13"/>
              <w:spacing w:line="280" w:lineRule="exact"/>
              <w:jc w:val="center"/>
              <w:rPr>
                <w:rFonts w:hAnsi="宋体"/>
                <w:bCs/>
                <w:color w:val="000000" w:themeColor="text1"/>
                <w:kern w:val="2"/>
                <w:szCs w:val="20"/>
              </w:rPr>
            </w:pPr>
            <w:r>
              <w:rPr>
                <w:rFonts w:hint="eastAsia" w:hAnsi="宋体"/>
                <w:bCs/>
                <w:color w:val="000000" w:themeColor="text1"/>
                <w:kern w:val="2"/>
                <w:szCs w:val="20"/>
              </w:rPr>
              <w:t>地址和电话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74" w:type="dxa"/>
          </w:tcPr>
          <w:p>
            <w:pPr>
              <w:pStyle w:val="13"/>
              <w:spacing w:line="280" w:lineRule="exact"/>
              <w:jc w:val="center"/>
              <w:rPr>
                <w:rFonts w:hAnsi="宋体"/>
                <w:bCs/>
                <w:color w:val="000000" w:themeColor="text1"/>
                <w:kern w:val="2"/>
                <w:szCs w:val="20"/>
              </w:rPr>
            </w:pPr>
          </w:p>
        </w:tc>
        <w:tc>
          <w:tcPr>
            <w:tcW w:w="874" w:type="dxa"/>
          </w:tcPr>
          <w:p>
            <w:pPr>
              <w:pStyle w:val="13"/>
              <w:spacing w:line="280" w:lineRule="exact"/>
              <w:jc w:val="center"/>
              <w:rPr>
                <w:rFonts w:hAnsi="宋体"/>
                <w:bCs/>
                <w:color w:val="000000" w:themeColor="text1"/>
                <w:kern w:val="2"/>
                <w:szCs w:val="20"/>
              </w:rPr>
            </w:pPr>
          </w:p>
        </w:tc>
        <w:tc>
          <w:tcPr>
            <w:tcW w:w="1371" w:type="dxa"/>
          </w:tcPr>
          <w:p>
            <w:pPr>
              <w:pStyle w:val="13"/>
              <w:spacing w:line="360" w:lineRule="exact"/>
              <w:jc w:val="center"/>
              <w:rPr>
                <w:rFonts w:hAnsi="宋体"/>
                <w:bCs/>
                <w:color w:val="000000" w:themeColor="text1"/>
                <w:kern w:val="2"/>
                <w:szCs w:val="20"/>
              </w:rPr>
            </w:pPr>
          </w:p>
        </w:tc>
        <w:tc>
          <w:tcPr>
            <w:tcW w:w="795" w:type="dxa"/>
            <w:vAlign w:val="center"/>
          </w:tcPr>
          <w:p>
            <w:pPr>
              <w:pStyle w:val="13"/>
              <w:spacing w:line="360" w:lineRule="exact"/>
              <w:jc w:val="center"/>
              <w:rPr>
                <w:rFonts w:hAnsi="宋体"/>
                <w:bCs/>
                <w:color w:val="000000" w:themeColor="text1"/>
                <w:kern w:val="2"/>
                <w:szCs w:val="20"/>
              </w:rPr>
            </w:pPr>
          </w:p>
        </w:tc>
        <w:tc>
          <w:tcPr>
            <w:tcW w:w="1333" w:type="dxa"/>
          </w:tcPr>
          <w:p>
            <w:pPr>
              <w:pStyle w:val="13"/>
              <w:spacing w:line="360" w:lineRule="exact"/>
              <w:jc w:val="center"/>
              <w:rPr>
                <w:rFonts w:hAnsi="宋体"/>
                <w:bCs/>
                <w:color w:val="000000" w:themeColor="text1"/>
                <w:kern w:val="2"/>
                <w:szCs w:val="20"/>
              </w:rPr>
            </w:pPr>
          </w:p>
        </w:tc>
        <w:tc>
          <w:tcPr>
            <w:tcW w:w="1129" w:type="dxa"/>
          </w:tcPr>
          <w:p>
            <w:pPr>
              <w:pStyle w:val="13"/>
              <w:spacing w:line="360" w:lineRule="exact"/>
              <w:jc w:val="center"/>
              <w:rPr>
                <w:rFonts w:hAnsi="宋体"/>
                <w:bCs/>
                <w:color w:val="000000" w:themeColor="text1"/>
                <w:kern w:val="2"/>
                <w:szCs w:val="20"/>
              </w:rPr>
            </w:pPr>
          </w:p>
        </w:tc>
        <w:tc>
          <w:tcPr>
            <w:tcW w:w="1095" w:type="dxa"/>
            <w:vAlign w:val="center"/>
          </w:tcPr>
          <w:p>
            <w:pPr>
              <w:pStyle w:val="13"/>
              <w:spacing w:line="360" w:lineRule="exact"/>
              <w:jc w:val="center"/>
              <w:rPr>
                <w:rFonts w:hAnsi="宋体"/>
                <w:bCs/>
                <w:color w:val="000000" w:themeColor="text1"/>
                <w:kern w:val="2"/>
                <w:szCs w:val="20"/>
              </w:rPr>
            </w:pPr>
          </w:p>
        </w:tc>
        <w:tc>
          <w:tcPr>
            <w:tcW w:w="1493" w:type="dxa"/>
          </w:tcPr>
          <w:p>
            <w:pPr>
              <w:pStyle w:val="13"/>
              <w:spacing w:line="360" w:lineRule="exact"/>
              <w:jc w:val="center"/>
              <w:rPr>
                <w:rFonts w:hAnsi="宋体"/>
                <w:bCs/>
                <w:color w:val="000000" w:themeColor="text1"/>
                <w:kern w:val="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74" w:type="dxa"/>
          </w:tcPr>
          <w:p>
            <w:pPr>
              <w:pStyle w:val="13"/>
              <w:spacing w:line="360" w:lineRule="exact"/>
              <w:jc w:val="center"/>
              <w:rPr>
                <w:rFonts w:hAnsi="宋体"/>
                <w:bCs/>
                <w:color w:val="000000" w:themeColor="text1"/>
                <w:kern w:val="2"/>
                <w:szCs w:val="20"/>
              </w:rPr>
            </w:pPr>
          </w:p>
        </w:tc>
        <w:tc>
          <w:tcPr>
            <w:tcW w:w="874" w:type="dxa"/>
          </w:tcPr>
          <w:p>
            <w:pPr>
              <w:pStyle w:val="13"/>
              <w:spacing w:line="360" w:lineRule="exact"/>
              <w:jc w:val="center"/>
              <w:rPr>
                <w:rFonts w:hAnsi="宋体"/>
                <w:bCs/>
                <w:color w:val="000000" w:themeColor="text1"/>
                <w:kern w:val="2"/>
                <w:szCs w:val="20"/>
              </w:rPr>
            </w:pPr>
          </w:p>
        </w:tc>
        <w:tc>
          <w:tcPr>
            <w:tcW w:w="1371" w:type="dxa"/>
          </w:tcPr>
          <w:p>
            <w:pPr>
              <w:pStyle w:val="13"/>
              <w:spacing w:line="360" w:lineRule="exact"/>
              <w:jc w:val="center"/>
              <w:rPr>
                <w:rFonts w:hAnsi="宋体"/>
                <w:bCs/>
                <w:color w:val="000000" w:themeColor="text1"/>
                <w:kern w:val="2"/>
                <w:szCs w:val="20"/>
              </w:rPr>
            </w:pPr>
          </w:p>
        </w:tc>
        <w:tc>
          <w:tcPr>
            <w:tcW w:w="795" w:type="dxa"/>
            <w:vAlign w:val="center"/>
          </w:tcPr>
          <w:p>
            <w:pPr>
              <w:pStyle w:val="13"/>
              <w:spacing w:line="360" w:lineRule="exact"/>
              <w:jc w:val="center"/>
              <w:rPr>
                <w:rFonts w:hAnsi="宋体"/>
                <w:bCs/>
                <w:color w:val="000000" w:themeColor="text1"/>
                <w:kern w:val="2"/>
                <w:szCs w:val="20"/>
              </w:rPr>
            </w:pPr>
          </w:p>
        </w:tc>
        <w:tc>
          <w:tcPr>
            <w:tcW w:w="1333" w:type="dxa"/>
          </w:tcPr>
          <w:p>
            <w:pPr>
              <w:pStyle w:val="13"/>
              <w:spacing w:line="360" w:lineRule="exact"/>
              <w:jc w:val="center"/>
              <w:rPr>
                <w:rFonts w:hAnsi="宋体"/>
                <w:bCs/>
                <w:color w:val="000000" w:themeColor="text1"/>
                <w:kern w:val="2"/>
                <w:szCs w:val="20"/>
              </w:rPr>
            </w:pPr>
          </w:p>
        </w:tc>
        <w:tc>
          <w:tcPr>
            <w:tcW w:w="1129" w:type="dxa"/>
          </w:tcPr>
          <w:p>
            <w:pPr>
              <w:pStyle w:val="13"/>
              <w:spacing w:line="360" w:lineRule="exact"/>
              <w:jc w:val="center"/>
              <w:rPr>
                <w:rFonts w:hAnsi="宋体"/>
                <w:bCs/>
                <w:color w:val="000000" w:themeColor="text1"/>
                <w:kern w:val="2"/>
                <w:szCs w:val="20"/>
              </w:rPr>
            </w:pPr>
          </w:p>
        </w:tc>
        <w:tc>
          <w:tcPr>
            <w:tcW w:w="1095" w:type="dxa"/>
            <w:vAlign w:val="center"/>
          </w:tcPr>
          <w:p>
            <w:pPr>
              <w:pStyle w:val="13"/>
              <w:spacing w:line="360" w:lineRule="exact"/>
              <w:jc w:val="center"/>
              <w:rPr>
                <w:rFonts w:hAnsi="宋体"/>
                <w:bCs/>
                <w:color w:val="000000" w:themeColor="text1"/>
                <w:kern w:val="2"/>
                <w:szCs w:val="20"/>
              </w:rPr>
            </w:pPr>
          </w:p>
        </w:tc>
        <w:tc>
          <w:tcPr>
            <w:tcW w:w="1493" w:type="dxa"/>
          </w:tcPr>
          <w:p>
            <w:pPr>
              <w:pStyle w:val="13"/>
              <w:spacing w:line="360" w:lineRule="exact"/>
              <w:jc w:val="center"/>
              <w:rPr>
                <w:rFonts w:hAnsi="宋体"/>
                <w:bCs/>
                <w:color w:val="000000" w:themeColor="text1"/>
                <w:kern w:val="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74" w:type="dxa"/>
          </w:tcPr>
          <w:p>
            <w:pPr>
              <w:pStyle w:val="13"/>
              <w:spacing w:line="360" w:lineRule="exact"/>
              <w:jc w:val="center"/>
              <w:rPr>
                <w:rFonts w:hAnsi="宋体"/>
                <w:bCs/>
                <w:color w:val="000000" w:themeColor="text1"/>
                <w:kern w:val="2"/>
                <w:szCs w:val="20"/>
              </w:rPr>
            </w:pPr>
          </w:p>
        </w:tc>
        <w:tc>
          <w:tcPr>
            <w:tcW w:w="874" w:type="dxa"/>
          </w:tcPr>
          <w:p>
            <w:pPr>
              <w:pStyle w:val="13"/>
              <w:spacing w:line="360" w:lineRule="exact"/>
              <w:jc w:val="center"/>
              <w:rPr>
                <w:rFonts w:hAnsi="宋体"/>
                <w:bCs/>
                <w:color w:val="000000" w:themeColor="text1"/>
                <w:kern w:val="2"/>
                <w:szCs w:val="20"/>
              </w:rPr>
            </w:pPr>
          </w:p>
        </w:tc>
        <w:tc>
          <w:tcPr>
            <w:tcW w:w="1371" w:type="dxa"/>
          </w:tcPr>
          <w:p>
            <w:pPr>
              <w:pStyle w:val="13"/>
              <w:spacing w:line="360" w:lineRule="exact"/>
              <w:jc w:val="center"/>
              <w:rPr>
                <w:rFonts w:hAnsi="宋体"/>
                <w:bCs/>
                <w:color w:val="000000" w:themeColor="text1"/>
                <w:kern w:val="2"/>
                <w:szCs w:val="20"/>
              </w:rPr>
            </w:pPr>
          </w:p>
        </w:tc>
        <w:tc>
          <w:tcPr>
            <w:tcW w:w="795" w:type="dxa"/>
            <w:vAlign w:val="center"/>
          </w:tcPr>
          <w:p>
            <w:pPr>
              <w:pStyle w:val="13"/>
              <w:spacing w:line="360" w:lineRule="exact"/>
              <w:jc w:val="center"/>
              <w:rPr>
                <w:rFonts w:hAnsi="宋体"/>
                <w:bCs/>
                <w:color w:val="000000" w:themeColor="text1"/>
                <w:kern w:val="2"/>
                <w:szCs w:val="20"/>
              </w:rPr>
            </w:pPr>
          </w:p>
        </w:tc>
        <w:tc>
          <w:tcPr>
            <w:tcW w:w="1333" w:type="dxa"/>
          </w:tcPr>
          <w:p>
            <w:pPr>
              <w:pStyle w:val="13"/>
              <w:spacing w:line="360" w:lineRule="exact"/>
              <w:jc w:val="center"/>
              <w:rPr>
                <w:rFonts w:hAnsi="宋体"/>
                <w:bCs/>
                <w:color w:val="000000" w:themeColor="text1"/>
                <w:kern w:val="2"/>
                <w:szCs w:val="20"/>
              </w:rPr>
            </w:pPr>
          </w:p>
        </w:tc>
        <w:tc>
          <w:tcPr>
            <w:tcW w:w="1129" w:type="dxa"/>
          </w:tcPr>
          <w:p>
            <w:pPr>
              <w:pStyle w:val="13"/>
              <w:spacing w:line="360" w:lineRule="exact"/>
              <w:jc w:val="center"/>
              <w:rPr>
                <w:rFonts w:hAnsi="宋体"/>
                <w:bCs/>
                <w:color w:val="000000" w:themeColor="text1"/>
                <w:kern w:val="2"/>
                <w:szCs w:val="20"/>
              </w:rPr>
            </w:pPr>
          </w:p>
        </w:tc>
        <w:tc>
          <w:tcPr>
            <w:tcW w:w="1095" w:type="dxa"/>
            <w:vAlign w:val="center"/>
          </w:tcPr>
          <w:p>
            <w:pPr>
              <w:pStyle w:val="13"/>
              <w:spacing w:line="360" w:lineRule="exact"/>
              <w:jc w:val="center"/>
              <w:rPr>
                <w:rFonts w:hAnsi="宋体"/>
                <w:bCs/>
                <w:color w:val="000000" w:themeColor="text1"/>
                <w:kern w:val="2"/>
                <w:szCs w:val="20"/>
              </w:rPr>
            </w:pPr>
          </w:p>
        </w:tc>
        <w:tc>
          <w:tcPr>
            <w:tcW w:w="1493" w:type="dxa"/>
          </w:tcPr>
          <w:p>
            <w:pPr>
              <w:pStyle w:val="13"/>
              <w:spacing w:line="360" w:lineRule="exact"/>
              <w:jc w:val="center"/>
              <w:rPr>
                <w:rFonts w:hAnsi="宋体"/>
                <w:bCs/>
                <w:color w:val="000000" w:themeColor="text1"/>
                <w:kern w:val="2"/>
                <w:szCs w:val="20"/>
              </w:rPr>
            </w:pPr>
          </w:p>
        </w:tc>
      </w:tr>
    </w:tbl>
    <w:p>
      <w:pPr>
        <w:jc w:val="center"/>
        <w:rPr>
          <w:rFonts w:ascii="宋体"/>
          <w:color w:val="000000" w:themeColor="text1"/>
        </w:rPr>
      </w:pPr>
      <w:r>
        <w:rPr>
          <w:rFonts w:ascii="宋体"/>
          <w:color w:val="000000" w:themeColor="text1"/>
        </w:rPr>
        <w:tab/>
      </w:r>
      <w:r>
        <w:rPr>
          <w:rFonts w:ascii="宋体"/>
          <w:color w:val="000000" w:themeColor="text1"/>
        </w:rPr>
        <w:tab/>
      </w:r>
    </w:p>
    <w:p>
      <w:pPr>
        <w:jc w:val="center"/>
        <w:rPr>
          <w:rFonts w:ascii="宋体"/>
          <w:color w:val="000000" w:themeColor="text1"/>
        </w:rPr>
      </w:pPr>
    </w:p>
    <w:sectPr>
      <w:headerReference r:id="rId4" w:type="first"/>
      <w:headerReference r:id="rId3" w:type="default"/>
      <w:footerReference r:id="rId5" w:type="default"/>
      <w:footerReference r:id="rId6" w:type="even"/>
      <w:pgSz w:w="11906" w:h="16838"/>
      <w:pgMar w:top="1361" w:right="1134" w:bottom="1247" w:left="1361" w:header="737" w:footer="680"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Helv">
    <w:altName w:val="Segoe Print"/>
    <w:panose1 w:val="020B060402020203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jc w:val="center"/>
      <w:rPr>
        <w:rStyle w:val="28"/>
        <w:i/>
      </w:rPr>
    </w:pPr>
    <w:r>
      <w:rPr>
        <w:rStyle w:val="28"/>
      </w:rPr>
      <w:fldChar w:fldCharType="begin"/>
    </w:r>
    <w:r>
      <w:rPr>
        <w:rStyle w:val="28"/>
      </w:rPr>
      <w:instrText xml:space="preserve">PAGE  </w:instrText>
    </w:r>
    <w:r>
      <w:rPr>
        <w:rStyle w:val="28"/>
      </w:rPr>
      <w:fldChar w:fldCharType="separate"/>
    </w:r>
    <w:r>
      <w:rPr>
        <w:rStyle w:val="28"/>
      </w:rPr>
      <w:t>30</w:t>
    </w:r>
    <w:r>
      <w:rPr>
        <w:rStyle w:val="28"/>
      </w:rPr>
      <w:fldChar w:fldCharType="end"/>
    </w:r>
  </w:p>
  <w:p>
    <w:pPr>
      <w:pStyle w:val="18"/>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8"/>
      </w:rPr>
    </w:pPr>
    <w:r>
      <w:rPr>
        <w:rStyle w:val="28"/>
      </w:rPr>
      <w:fldChar w:fldCharType="begin"/>
    </w:r>
    <w:r>
      <w:rPr>
        <w:rStyle w:val="28"/>
      </w:rPr>
      <w:instrText xml:space="preserve">PAGE  </w:instrText>
    </w:r>
    <w:r>
      <w:rPr>
        <w:rStyle w:val="28"/>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360E9"/>
    <w:multiLevelType w:val="multilevel"/>
    <w:tmpl w:val="171360E9"/>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25CF3E4D"/>
    <w:multiLevelType w:val="multilevel"/>
    <w:tmpl w:val="25CF3E4D"/>
    <w:lvl w:ilvl="0" w:tentative="0">
      <w:start w:val="1"/>
      <w:numFmt w:val="decimal"/>
      <w:lvlText w:val="（%1）"/>
      <w:lvlJc w:val="left"/>
      <w:pPr>
        <w:tabs>
          <w:tab w:val="left" w:pos="1320"/>
        </w:tabs>
        <w:ind w:left="1320" w:hanging="720"/>
      </w:pPr>
      <w:rPr>
        <w:rFonts w:hint="eastAsia"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2F337069"/>
    <w:multiLevelType w:val="multilevel"/>
    <w:tmpl w:val="2F337069"/>
    <w:lvl w:ilvl="0" w:tentative="0">
      <w:start w:val="1"/>
      <w:numFmt w:val="japaneseCounting"/>
      <w:lvlText w:val="%1、"/>
      <w:lvlJc w:val="left"/>
      <w:pPr>
        <w:tabs>
          <w:tab w:val="left" w:pos="600"/>
        </w:tabs>
        <w:ind w:left="600" w:hanging="60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3E4942D5"/>
    <w:multiLevelType w:val="singleLevel"/>
    <w:tmpl w:val="3E4942D5"/>
    <w:lvl w:ilvl="0" w:tentative="0">
      <w:start w:val="1"/>
      <w:numFmt w:val="decimal"/>
      <w:lvlText w:val="（%1）"/>
      <w:lvlJc w:val="left"/>
      <w:pPr>
        <w:tabs>
          <w:tab w:val="left" w:pos="630"/>
        </w:tabs>
        <w:ind w:left="630" w:hanging="630"/>
      </w:pPr>
      <w:rPr>
        <w:rFonts w:hint="eastAsia"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0B3F"/>
    <w:rsid w:val="0000077A"/>
    <w:rsid w:val="00000BE7"/>
    <w:rsid w:val="00010827"/>
    <w:rsid w:val="00015789"/>
    <w:rsid w:val="00016E20"/>
    <w:rsid w:val="00022629"/>
    <w:rsid w:val="0002755C"/>
    <w:rsid w:val="00030127"/>
    <w:rsid w:val="0003475E"/>
    <w:rsid w:val="00034AB0"/>
    <w:rsid w:val="000358B6"/>
    <w:rsid w:val="000373D7"/>
    <w:rsid w:val="00041B69"/>
    <w:rsid w:val="00044F89"/>
    <w:rsid w:val="00046354"/>
    <w:rsid w:val="00047943"/>
    <w:rsid w:val="00050D57"/>
    <w:rsid w:val="00054628"/>
    <w:rsid w:val="00061003"/>
    <w:rsid w:val="00063831"/>
    <w:rsid w:val="000648E8"/>
    <w:rsid w:val="0008533D"/>
    <w:rsid w:val="00086323"/>
    <w:rsid w:val="0008709A"/>
    <w:rsid w:val="00087D31"/>
    <w:rsid w:val="00090FF8"/>
    <w:rsid w:val="00091643"/>
    <w:rsid w:val="00093890"/>
    <w:rsid w:val="00094760"/>
    <w:rsid w:val="00096156"/>
    <w:rsid w:val="0009727E"/>
    <w:rsid w:val="000A1929"/>
    <w:rsid w:val="000A3EBB"/>
    <w:rsid w:val="000A72F9"/>
    <w:rsid w:val="000B093C"/>
    <w:rsid w:val="000B1A3B"/>
    <w:rsid w:val="000B2004"/>
    <w:rsid w:val="000B2CF4"/>
    <w:rsid w:val="000B2E79"/>
    <w:rsid w:val="000B3848"/>
    <w:rsid w:val="000B3894"/>
    <w:rsid w:val="000B470D"/>
    <w:rsid w:val="000B4938"/>
    <w:rsid w:val="000B5FAC"/>
    <w:rsid w:val="000B749E"/>
    <w:rsid w:val="000C095A"/>
    <w:rsid w:val="000C1047"/>
    <w:rsid w:val="000C33AE"/>
    <w:rsid w:val="000C6BEF"/>
    <w:rsid w:val="000C7E33"/>
    <w:rsid w:val="000D07D7"/>
    <w:rsid w:val="000D20C0"/>
    <w:rsid w:val="000D47F4"/>
    <w:rsid w:val="000E18C1"/>
    <w:rsid w:val="000E37B8"/>
    <w:rsid w:val="000E4747"/>
    <w:rsid w:val="000E47A8"/>
    <w:rsid w:val="000E536C"/>
    <w:rsid w:val="000F2B7A"/>
    <w:rsid w:val="000F4AE3"/>
    <w:rsid w:val="000F5350"/>
    <w:rsid w:val="001004FB"/>
    <w:rsid w:val="001008D7"/>
    <w:rsid w:val="00102D2A"/>
    <w:rsid w:val="00105073"/>
    <w:rsid w:val="00106C68"/>
    <w:rsid w:val="00110FE4"/>
    <w:rsid w:val="001142B3"/>
    <w:rsid w:val="00115125"/>
    <w:rsid w:val="001217FC"/>
    <w:rsid w:val="00122654"/>
    <w:rsid w:val="00122C23"/>
    <w:rsid w:val="0012378C"/>
    <w:rsid w:val="00126B33"/>
    <w:rsid w:val="001271DB"/>
    <w:rsid w:val="0014070A"/>
    <w:rsid w:val="00140B40"/>
    <w:rsid w:val="00141669"/>
    <w:rsid w:val="001417D1"/>
    <w:rsid w:val="001419C2"/>
    <w:rsid w:val="00141E3A"/>
    <w:rsid w:val="001432FB"/>
    <w:rsid w:val="00143B8F"/>
    <w:rsid w:val="00144740"/>
    <w:rsid w:val="001452F0"/>
    <w:rsid w:val="00145E5E"/>
    <w:rsid w:val="00146280"/>
    <w:rsid w:val="001537A3"/>
    <w:rsid w:val="001553A0"/>
    <w:rsid w:val="001567CC"/>
    <w:rsid w:val="00162302"/>
    <w:rsid w:val="00163230"/>
    <w:rsid w:val="001643E7"/>
    <w:rsid w:val="00167815"/>
    <w:rsid w:val="0017190C"/>
    <w:rsid w:val="00171FD0"/>
    <w:rsid w:val="001721B0"/>
    <w:rsid w:val="001722AB"/>
    <w:rsid w:val="00192F28"/>
    <w:rsid w:val="0019633A"/>
    <w:rsid w:val="001A171A"/>
    <w:rsid w:val="001A40F7"/>
    <w:rsid w:val="001A5511"/>
    <w:rsid w:val="001A764B"/>
    <w:rsid w:val="001B0A1D"/>
    <w:rsid w:val="001B6E67"/>
    <w:rsid w:val="001B6ED1"/>
    <w:rsid w:val="001C245A"/>
    <w:rsid w:val="001C27F3"/>
    <w:rsid w:val="001C30DC"/>
    <w:rsid w:val="001C346D"/>
    <w:rsid w:val="001C3594"/>
    <w:rsid w:val="001C60FD"/>
    <w:rsid w:val="001C6AF6"/>
    <w:rsid w:val="001D116B"/>
    <w:rsid w:val="001D4E3E"/>
    <w:rsid w:val="001D7B74"/>
    <w:rsid w:val="001E072D"/>
    <w:rsid w:val="001E3148"/>
    <w:rsid w:val="001E44E4"/>
    <w:rsid w:val="001E6312"/>
    <w:rsid w:val="001F062C"/>
    <w:rsid w:val="001F3792"/>
    <w:rsid w:val="001F4C4C"/>
    <w:rsid w:val="00200948"/>
    <w:rsid w:val="0020106A"/>
    <w:rsid w:val="0020363B"/>
    <w:rsid w:val="00204DF3"/>
    <w:rsid w:val="002103F9"/>
    <w:rsid w:val="00213137"/>
    <w:rsid w:val="00215D6D"/>
    <w:rsid w:val="00215EC8"/>
    <w:rsid w:val="002160D6"/>
    <w:rsid w:val="0021651E"/>
    <w:rsid w:val="00217598"/>
    <w:rsid w:val="00217997"/>
    <w:rsid w:val="002203C0"/>
    <w:rsid w:val="002226AD"/>
    <w:rsid w:val="00227272"/>
    <w:rsid w:val="002273CF"/>
    <w:rsid w:val="00227882"/>
    <w:rsid w:val="00230B50"/>
    <w:rsid w:val="00232AD9"/>
    <w:rsid w:val="002334A6"/>
    <w:rsid w:val="00234CB4"/>
    <w:rsid w:val="00237945"/>
    <w:rsid w:val="00244467"/>
    <w:rsid w:val="002449CA"/>
    <w:rsid w:val="0024554A"/>
    <w:rsid w:val="0024634C"/>
    <w:rsid w:val="0024649C"/>
    <w:rsid w:val="00252349"/>
    <w:rsid w:val="00254D7B"/>
    <w:rsid w:val="002553F4"/>
    <w:rsid w:val="00255926"/>
    <w:rsid w:val="00256DD2"/>
    <w:rsid w:val="00256EEE"/>
    <w:rsid w:val="0026641E"/>
    <w:rsid w:val="002665E2"/>
    <w:rsid w:val="00266C4D"/>
    <w:rsid w:val="00267188"/>
    <w:rsid w:val="00267D1E"/>
    <w:rsid w:val="00273A90"/>
    <w:rsid w:val="002771B4"/>
    <w:rsid w:val="00277985"/>
    <w:rsid w:val="00277C2A"/>
    <w:rsid w:val="00280854"/>
    <w:rsid w:val="0028412E"/>
    <w:rsid w:val="00286531"/>
    <w:rsid w:val="002916CD"/>
    <w:rsid w:val="00292226"/>
    <w:rsid w:val="00292D0D"/>
    <w:rsid w:val="00292D8B"/>
    <w:rsid w:val="0029477A"/>
    <w:rsid w:val="0029684C"/>
    <w:rsid w:val="002A176A"/>
    <w:rsid w:val="002A1EC5"/>
    <w:rsid w:val="002A40C3"/>
    <w:rsid w:val="002A502C"/>
    <w:rsid w:val="002B02EA"/>
    <w:rsid w:val="002B0922"/>
    <w:rsid w:val="002B2CDE"/>
    <w:rsid w:val="002B34A9"/>
    <w:rsid w:val="002B3568"/>
    <w:rsid w:val="002B5BE3"/>
    <w:rsid w:val="002B769E"/>
    <w:rsid w:val="002B7922"/>
    <w:rsid w:val="002B7CEA"/>
    <w:rsid w:val="002C1B38"/>
    <w:rsid w:val="002C4644"/>
    <w:rsid w:val="002C573A"/>
    <w:rsid w:val="002C579E"/>
    <w:rsid w:val="002C6405"/>
    <w:rsid w:val="002C6558"/>
    <w:rsid w:val="002C66B0"/>
    <w:rsid w:val="002D0659"/>
    <w:rsid w:val="002D0EFA"/>
    <w:rsid w:val="002D7307"/>
    <w:rsid w:val="002D7B11"/>
    <w:rsid w:val="002D7C01"/>
    <w:rsid w:val="002D7CEB"/>
    <w:rsid w:val="002D7E0B"/>
    <w:rsid w:val="002E1952"/>
    <w:rsid w:val="002E5327"/>
    <w:rsid w:val="002E5FD9"/>
    <w:rsid w:val="002E7A79"/>
    <w:rsid w:val="002F24C1"/>
    <w:rsid w:val="002F29D1"/>
    <w:rsid w:val="003015B1"/>
    <w:rsid w:val="00304348"/>
    <w:rsid w:val="00304A8D"/>
    <w:rsid w:val="00313BE2"/>
    <w:rsid w:val="00316F59"/>
    <w:rsid w:val="00317C91"/>
    <w:rsid w:val="00320A08"/>
    <w:rsid w:val="00323A29"/>
    <w:rsid w:val="00323FCD"/>
    <w:rsid w:val="003258F6"/>
    <w:rsid w:val="00327316"/>
    <w:rsid w:val="003317A2"/>
    <w:rsid w:val="00331A62"/>
    <w:rsid w:val="00331E3F"/>
    <w:rsid w:val="00333F06"/>
    <w:rsid w:val="00334D82"/>
    <w:rsid w:val="00340EEF"/>
    <w:rsid w:val="0034189B"/>
    <w:rsid w:val="00344211"/>
    <w:rsid w:val="003459D3"/>
    <w:rsid w:val="00345A98"/>
    <w:rsid w:val="00345AF1"/>
    <w:rsid w:val="003515CA"/>
    <w:rsid w:val="00353D47"/>
    <w:rsid w:val="00354692"/>
    <w:rsid w:val="0035796A"/>
    <w:rsid w:val="00357C4D"/>
    <w:rsid w:val="003615CC"/>
    <w:rsid w:val="003620DC"/>
    <w:rsid w:val="00362BB8"/>
    <w:rsid w:val="00363D73"/>
    <w:rsid w:val="00363E74"/>
    <w:rsid w:val="003651F2"/>
    <w:rsid w:val="0036647F"/>
    <w:rsid w:val="0036739E"/>
    <w:rsid w:val="00367711"/>
    <w:rsid w:val="00367F21"/>
    <w:rsid w:val="00367F6A"/>
    <w:rsid w:val="0037072D"/>
    <w:rsid w:val="00372A7B"/>
    <w:rsid w:val="00380281"/>
    <w:rsid w:val="00383B79"/>
    <w:rsid w:val="00387C54"/>
    <w:rsid w:val="00390C1C"/>
    <w:rsid w:val="00391921"/>
    <w:rsid w:val="003952EC"/>
    <w:rsid w:val="00397678"/>
    <w:rsid w:val="003A2269"/>
    <w:rsid w:val="003A56B8"/>
    <w:rsid w:val="003B0DEB"/>
    <w:rsid w:val="003B1D81"/>
    <w:rsid w:val="003B4582"/>
    <w:rsid w:val="003B61F7"/>
    <w:rsid w:val="003B78A5"/>
    <w:rsid w:val="003C117C"/>
    <w:rsid w:val="003C77C7"/>
    <w:rsid w:val="003D0961"/>
    <w:rsid w:val="003D3847"/>
    <w:rsid w:val="003D7A1C"/>
    <w:rsid w:val="003D7F82"/>
    <w:rsid w:val="003E091D"/>
    <w:rsid w:val="003E2938"/>
    <w:rsid w:val="003E2F5D"/>
    <w:rsid w:val="003E6637"/>
    <w:rsid w:val="003F0449"/>
    <w:rsid w:val="003F0864"/>
    <w:rsid w:val="0040130A"/>
    <w:rsid w:val="00402281"/>
    <w:rsid w:val="00411A85"/>
    <w:rsid w:val="00412F3C"/>
    <w:rsid w:val="00413540"/>
    <w:rsid w:val="004136B3"/>
    <w:rsid w:val="004161A1"/>
    <w:rsid w:val="004165C4"/>
    <w:rsid w:val="00420A03"/>
    <w:rsid w:val="00425A11"/>
    <w:rsid w:val="004263A4"/>
    <w:rsid w:val="004311E2"/>
    <w:rsid w:val="00434720"/>
    <w:rsid w:val="0044254E"/>
    <w:rsid w:val="0044302B"/>
    <w:rsid w:val="00443237"/>
    <w:rsid w:val="0044679A"/>
    <w:rsid w:val="00447CD9"/>
    <w:rsid w:val="004517D3"/>
    <w:rsid w:val="00455636"/>
    <w:rsid w:val="004645D8"/>
    <w:rsid w:val="0047579F"/>
    <w:rsid w:val="00475877"/>
    <w:rsid w:val="00475980"/>
    <w:rsid w:val="00475B50"/>
    <w:rsid w:val="004773B9"/>
    <w:rsid w:val="00477403"/>
    <w:rsid w:val="004777E7"/>
    <w:rsid w:val="00477C56"/>
    <w:rsid w:val="00480996"/>
    <w:rsid w:val="00480D97"/>
    <w:rsid w:val="004810E0"/>
    <w:rsid w:val="004817EE"/>
    <w:rsid w:val="00482E7F"/>
    <w:rsid w:val="00490F35"/>
    <w:rsid w:val="00491DA9"/>
    <w:rsid w:val="00492FEE"/>
    <w:rsid w:val="00493C37"/>
    <w:rsid w:val="00493DAF"/>
    <w:rsid w:val="004A000A"/>
    <w:rsid w:val="004A0E60"/>
    <w:rsid w:val="004A1DB7"/>
    <w:rsid w:val="004A334E"/>
    <w:rsid w:val="004A4B0E"/>
    <w:rsid w:val="004A6EE8"/>
    <w:rsid w:val="004B37A9"/>
    <w:rsid w:val="004B4A10"/>
    <w:rsid w:val="004C2DF1"/>
    <w:rsid w:val="004C3998"/>
    <w:rsid w:val="004C68F9"/>
    <w:rsid w:val="004C73BC"/>
    <w:rsid w:val="004D263E"/>
    <w:rsid w:val="004D33EB"/>
    <w:rsid w:val="004D5D32"/>
    <w:rsid w:val="004E07F4"/>
    <w:rsid w:val="004E2C3C"/>
    <w:rsid w:val="004F0ED2"/>
    <w:rsid w:val="004F0F60"/>
    <w:rsid w:val="004F3767"/>
    <w:rsid w:val="004F62E6"/>
    <w:rsid w:val="00501D40"/>
    <w:rsid w:val="00502973"/>
    <w:rsid w:val="00503457"/>
    <w:rsid w:val="00507641"/>
    <w:rsid w:val="00511615"/>
    <w:rsid w:val="00511D23"/>
    <w:rsid w:val="00520B80"/>
    <w:rsid w:val="00522598"/>
    <w:rsid w:val="0053172E"/>
    <w:rsid w:val="00533DCA"/>
    <w:rsid w:val="00536EA8"/>
    <w:rsid w:val="005427BA"/>
    <w:rsid w:val="00543135"/>
    <w:rsid w:val="00543492"/>
    <w:rsid w:val="005436E9"/>
    <w:rsid w:val="0055163D"/>
    <w:rsid w:val="00554BFF"/>
    <w:rsid w:val="00556303"/>
    <w:rsid w:val="00561C2E"/>
    <w:rsid w:val="00562630"/>
    <w:rsid w:val="00562AB9"/>
    <w:rsid w:val="00563C61"/>
    <w:rsid w:val="00563E97"/>
    <w:rsid w:val="00564862"/>
    <w:rsid w:val="00564F83"/>
    <w:rsid w:val="00564FE2"/>
    <w:rsid w:val="00565411"/>
    <w:rsid w:val="00565D1C"/>
    <w:rsid w:val="005668C6"/>
    <w:rsid w:val="005718E9"/>
    <w:rsid w:val="00582BB3"/>
    <w:rsid w:val="00584C62"/>
    <w:rsid w:val="00584F88"/>
    <w:rsid w:val="0058580D"/>
    <w:rsid w:val="00586673"/>
    <w:rsid w:val="00586E2B"/>
    <w:rsid w:val="0059204C"/>
    <w:rsid w:val="00592316"/>
    <w:rsid w:val="00592CB3"/>
    <w:rsid w:val="005932C7"/>
    <w:rsid w:val="0059635F"/>
    <w:rsid w:val="00596BC8"/>
    <w:rsid w:val="005975C2"/>
    <w:rsid w:val="005A062B"/>
    <w:rsid w:val="005A4213"/>
    <w:rsid w:val="005B01D8"/>
    <w:rsid w:val="005B01ED"/>
    <w:rsid w:val="005B1C31"/>
    <w:rsid w:val="005B1F02"/>
    <w:rsid w:val="005B54F6"/>
    <w:rsid w:val="005B5A20"/>
    <w:rsid w:val="005C05E3"/>
    <w:rsid w:val="005C19B1"/>
    <w:rsid w:val="005C38C3"/>
    <w:rsid w:val="005C3AA9"/>
    <w:rsid w:val="005C4B69"/>
    <w:rsid w:val="005D0053"/>
    <w:rsid w:val="005D1E84"/>
    <w:rsid w:val="005D340C"/>
    <w:rsid w:val="005E13A5"/>
    <w:rsid w:val="005E683F"/>
    <w:rsid w:val="005F3FC3"/>
    <w:rsid w:val="005F7D5B"/>
    <w:rsid w:val="006048E8"/>
    <w:rsid w:val="0060582B"/>
    <w:rsid w:val="00607E8A"/>
    <w:rsid w:val="006101F9"/>
    <w:rsid w:val="00612329"/>
    <w:rsid w:val="00615046"/>
    <w:rsid w:val="00617353"/>
    <w:rsid w:val="00622B4A"/>
    <w:rsid w:val="00623408"/>
    <w:rsid w:val="00630EA2"/>
    <w:rsid w:val="00631048"/>
    <w:rsid w:val="00632B8D"/>
    <w:rsid w:val="00634965"/>
    <w:rsid w:val="006351B6"/>
    <w:rsid w:val="00636788"/>
    <w:rsid w:val="00643DB0"/>
    <w:rsid w:val="0064404C"/>
    <w:rsid w:val="006446F5"/>
    <w:rsid w:val="00652A63"/>
    <w:rsid w:val="006550F3"/>
    <w:rsid w:val="00656745"/>
    <w:rsid w:val="00660BF1"/>
    <w:rsid w:val="00661084"/>
    <w:rsid w:val="00662098"/>
    <w:rsid w:val="006649DA"/>
    <w:rsid w:val="00667E1F"/>
    <w:rsid w:val="00667F4D"/>
    <w:rsid w:val="006712E1"/>
    <w:rsid w:val="0067396D"/>
    <w:rsid w:val="006740EC"/>
    <w:rsid w:val="0067477B"/>
    <w:rsid w:val="0067572B"/>
    <w:rsid w:val="006765CD"/>
    <w:rsid w:val="006775A5"/>
    <w:rsid w:val="00681B1B"/>
    <w:rsid w:val="006837B6"/>
    <w:rsid w:val="006845F1"/>
    <w:rsid w:val="0068487F"/>
    <w:rsid w:val="00687101"/>
    <w:rsid w:val="006878CA"/>
    <w:rsid w:val="00691935"/>
    <w:rsid w:val="006967CC"/>
    <w:rsid w:val="006A2542"/>
    <w:rsid w:val="006A3AEA"/>
    <w:rsid w:val="006B13E5"/>
    <w:rsid w:val="006C01FA"/>
    <w:rsid w:val="006C6183"/>
    <w:rsid w:val="006C7EF5"/>
    <w:rsid w:val="006D53E2"/>
    <w:rsid w:val="006D69D5"/>
    <w:rsid w:val="006D77B9"/>
    <w:rsid w:val="006E1952"/>
    <w:rsid w:val="006E33EF"/>
    <w:rsid w:val="006E3890"/>
    <w:rsid w:val="006E3962"/>
    <w:rsid w:val="006E4EF4"/>
    <w:rsid w:val="006E6EDB"/>
    <w:rsid w:val="006E7381"/>
    <w:rsid w:val="006E7BD4"/>
    <w:rsid w:val="0070249A"/>
    <w:rsid w:val="007025A8"/>
    <w:rsid w:val="00702ABF"/>
    <w:rsid w:val="00704C2D"/>
    <w:rsid w:val="007059D5"/>
    <w:rsid w:val="007106DF"/>
    <w:rsid w:val="00713B24"/>
    <w:rsid w:val="00715009"/>
    <w:rsid w:val="007151ED"/>
    <w:rsid w:val="00717466"/>
    <w:rsid w:val="00721E25"/>
    <w:rsid w:val="00723C0B"/>
    <w:rsid w:val="00725818"/>
    <w:rsid w:val="007277F1"/>
    <w:rsid w:val="007360A4"/>
    <w:rsid w:val="0074027C"/>
    <w:rsid w:val="00744273"/>
    <w:rsid w:val="0074462D"/>
    <w:rsid w:val="0074562F"/>
    <w:rsid w:val="0074691B"/>
    <w:rsid w:val="0075625B"/>
    <w:rsid w:val="0075796D"/>
    <w:rsid w:val="00760916"/>
    <w:rsid w:val="00761723"/>
    <w:rsid w:val="00761D6D"/>
    <w:rsid w:val="00761FD7"/>
    <w:rsid w:val="00763237"/>
    <w:rsid w:val="007645C6"/>
    <w:rsid w:val="007656B5"/>
    <w:rsid w:val="00765E6C"/>
    <w:rsid w:val="0076621F"/>
    <w:rsid w:val="00772910"/>
    <w:rsid w:val="00772E85"/>
    <w:rsid w:val="00777DA7"/>
    <w:rsid w:val="00781515"/>
    <w:rsid w:val="00783C29"/>
    <w:rsid w:val="00787C8A"/>
    <w:rsid w:val="007900E9"/>
    <w:rsid w:val="00793152"/>
    <w:rsid w:val="00794602"/>
    <w:rsid w:val="007975F5"/>
    <w:rsid w:val="007A2F30"/>
    <w:rsid w:val="007B4892"/>
    <w:rsid w:val="007B5FCE"/>
    <w:rsid w:val="007B62C8"/>
    <w:rsid w:val="007B6423"/>
    <w:rsid w:val="007B6CCF"/>
    <w:rsid w:val="007C0E8F"/>
    <w:rsid w:val="007C104D"/>
    <w:rsid w:val="007C26A2"/>
    <w:rsid w:val="007C7727"/>
    <w:rsid w:val="007D282D"/>
    <w:rsid w:val="007D3531"/>
    <w:rsid w:val="007E1693"/>
    <w:rsid w:val="007E1A1F"/>
    <w:rsid w:val="007E5C9D"/>
    <w:rsid w:val="007E6C5B"/>
    <w:rsid w:val="007F02DD"/>
    <w:rsid w:val="007F2719"/>
    <w:rsid w:val="007F3CB8"/>
    <w:rsid w:val="007F4355"/>
    <w:rsid w:val="007F5B74"/>
    <w:rsid w:val="00800D1E"/>
    <w:rsid w:val="0080112B"/>
    <w:rsid w:val="00803001"/>
    <w:rsid w:val="0080330F"/>
    <w:rsid w:val="008038E7"/>
    <w:rsid w:val="00803E9D"/>
    <w:rsid w:val="00805964"/>
    <w:rsid w:val="0080694C"/>
    <w:rsid w:val="00807E4B"/>
    <w:rsid w:val="00810970"/>
    <w:rsid w:val="00810B35"/>
    <w:rsid w:val="00813E88"/>
    <w:rsid w:val="00820C70"/>
    <w:rsid w:val="008237F2"/>
    <w:rsid w:val="00824FDB"/>
    <w:rsid w:val="0083065F"/>
    <w:rsid w:val="00830933"/>
    <w:rsid w:val="0083153F"/>
    <w:rsid w:val="00834A76"/>
    <w:rsid w:val="008368D3"/>
    <w:rsid w:val="00837FAA"/>
    <w:rsid w:val="00845241"/>
    <w:rsid w:val="0084599D"/>
    <w:rsid w:val="00845F6E"/>
    <w:rsid w:val="00847B6A"/>
    <w:rsid w:val="0085023B"/>
    <w:rsid w:val="00851CA6"/>
    <w:rsid w:val="008535F2"/>
    <w:rsid w:val="00853B5C"/>
    <w:rsid w:val="00857161"/>
    <w:rsid w:val="00863538"/>
    <w:rsid w:val="00867C48"/>
    <w:rsid w:val="008702C3"/>
    <w:rsid w:val="0087352E"/>
    <w:rsid w:val="00874A2F"/>
    <w:rsid w:val="00882FD4"/>
    <w:rsid w:val="00886751"/>
    <w:rsid w:val="008901ED"/>
    <w:rsid w:val="008906DA"/>
    <w:rsid w:val="008912B7"/>
    <w:rsid w:val="00892FF0"/>
    <w:rsid w:val="0089577A"/>
    <w:rsid w:val="00895CA6"/>
    <w:rsid w:val="0089659F"/>
    <w:rsid w:val="008967F2"/>
    <w:rsid w:val="00896B3A"/>
    <w:rsid w:val="008970F3"/>
    <w:rsid w:val="008A192F"/>
    <w:rsid w:val="008A24A9"/>
    <w:rsid w:val="008A28ED"/>
    <w:rsid w:val="008A681C"/>
    <w:rsid w:val="008B7C42"/>
    <w:rsid w:val="008C21DE"/>
    <w:rsid w:val="008C32F7"/>
    <w:rsid w:val="008D36E5"/>
    <w:rsid w:val="008D477E"/>
    <w:rsid w:val="008D5560"/>
    <w:rsid w:val="008E1473"/>
    <w:rsid w:val="008E4398"/>
    <w:rsid w:val="008E5C41"/>
    <w:rsid w:val="008E6C45"/>
    <w:rsid w:val="008E7F4D"/>
    <w:rsid w:val="008F2B15"/>
    <w:rsid w:val="008F445E"/>
    <w:rsid w:val="008F4A5E"/>
    <w:rsid w:val="008F700A"/>
    <w:rsid w:val="008F7A65"/>
    <w:rsid w:val="00900CBA"/>
    <w:rsid w:val="009021CE"/>
    <w:rsid w:val="009028C3"/>
    <w:rsid w:val="00905CC0"/>
    <w:rsid w:val="00906F21"/>
    <w:rsid w:val="0090773F"/>
    <w:rsid w:val="00911C67"/>
    <w:rsid w:val="00921AA0"/>
    <w:rsid w:val="00921CEC"/>
    <w:rsid w:val="0092497A"/>
    <w:rsid w:val="0092639C"/>
    <w:rsid w:val="00926F68"/>
    <w:rsid w:val="009320E7"/>
    <w:rsid w:val="00932BE7"/>
    <w:rsid w:val="009331C7"/>
    <w:rsid w:val="00934A60"/>
    <w:rsid w:val="009360E7"/>
    <w:rsid w:val="00936700"/>
    <w:rsid w:val="00936DA0"/>
    <w:rsid w:val="00941257"/>
    <w:rsid w:val="009413A3"/>
    <w:rsid w:val="009415DF"/>
    <w:rsid w:val="009416C9"/>
    <w:rsid w:val="009417D6"/>
    <w:rsid w:val="00941919"/>
    <w:rsid w:val="009419E7"/>
    <w:rsid w:val="00942280"/>
    <w:rsid w:val="00943B6B"/>
    <w:rsid w:val="00943D1B"/>
    <w:rsid w:val="0094560D"/>
    <w:rsid w:val="00951FCB"/>
    <w:rsid w:val="0096368C"/>
    <w:rsid w:val="009652DC"/>
    <w:rsid w:val="009674D6"/>
    <w:rsid w:val="00971232"/>
    <w:rsid w:val="00972CB5"/>
    <w:rsid w:val="00981564"/>
    <w:rsid w:val="009828E9"/>
    <w:rsid w:val="00982CA6"/>
    <w:rsid w:val="0098368D"/>
    <w:rsid w:val="00985F3B"/>
    <w:rsid w:val="00986326"/>
    <w:rsid w:val="009913F1"/>
    <w:rsid w:val="00991B8F"/>
    <w:rsid w:val="0099375D"/>
    <w:rsid w:val="00994DC2"/>
    <w:rsid w:val="00997C54"/>
    <w:rsid w:val="009A1AD9"/>
    <w:rsid w:val="009A31B0"/>
    <w:rsid w:val="009A31C0"/>
    <w:rsid w:val="009A7AC6"/>
    <w:rsid w:val="009B6E1B"/>
    <w:rsid w:val="009C0AFF"/>
    <w:rsid w:val="009C281C"/>
    <w:rsid w:val="009C6FDB"/>
    <w:rsid w:val="009D0804"/>
    <w:rsid w:val="009D0999"/>
    <w:rsid w:val="009D22F9"/>
    <w:rsid w:val="009D3F29"/>
    <w:rsid w:val="009D7214"/>
    <w:rsid w:val="009D777C"/>
    <w:rsid w:val="009E1AE1"/>
    <w:rsid w:val="009E658B"/>
    <w:rsid w:val="009E6B79"/>
    <w:rsid w:val="009E6D71"/>
    <w:rsid w:val="009E7CDE"/>
    <w:rsid w:val="009F445A"/>
    <w:rsid w:val="00A014B9"/>
    <w:rsid w:val="00A04C36"/>
    <w:rsid w:val="00A069FC"/>
    <w:rsid w:val="00A10036"/>
    <w:rsid w:val="00A12511"/>
    <w:rsid w:val="00A12ABC"/>
    <w:rsid w:val="00A13ABD"/>
    <w:rsid w:val="00A15E7C"/>
    <w:rsid w:val="00A1691F"/>
    <w:rsid w:val="00A20F89"/>
    <w:rsid w:val="00A2109F"/>
    <w:rsid w:val="00A2287F"/>
    <w:rsid w:val="00A22D28"/>
    <w:rsid w:val="00A23E74"/>
    <w:rsid w:val="00A249FB"/>
    <w:rsid w:val="00A256C2"/>
    <w:rsid w:val="00A261C2"/>
    <w:rsid w:val="00A314DE"/>
    <w:rsid w:val="00A31FF2"/>
    <w:rsid w:val="00A33AA9"/>
    <w:rsid w:val="00A40F4D"/>
    <w:rsid w:val="00A43FA3"/>
    <w:rsid w:val="00A44F18"/>
    <w:rsid w:val="00A47CB3"/>
    <w:rsid w:val="00A50CE4"/>
    <w:rsid w:val="00A51B9F"/>
    <w:rsid w:val="00A52ED0"/>
    <w:rsid w:val="00A53440"/>
    <w:rsid w:val="00A558C1"/>
    <w:rsid w:val="00A5634C"/>
    <w:rsid w:val="00A612A1"/>
    <w:rsid w:val="00A630BA"/>
    <w:rsid w:val="00A647BC"/>
    <w:rsid w:val="00A718B4"/>
    <w:rsid w:val="00A71EDF"/>
    <w:rsid w:val="00A750E6"/>
    <w:rsid w:val="00A75CE3"/>
    <w:rsid w:val="00A76BCB"/>
    <w:rsid w:val="00A77BA3"/>
    <w:rsid w:val="00A84412"/>
    <w:rsid w:val="00A85626"/>
    <w:rsid w:val="00A85BA9"/>
    <w:rsid w:val="00A871CC"/>
    <w:rsid w:val="00A9343B"/>
    <w:rsid w:val="00A94228"/>
    <w:rsid w:val="00A970E5"/>
    <w:rsid w:val="00A97D6E"/>
    <w:rsid w:val="00AA1644"/>
    <w:rsid w:val="00AA2B7C"/>
    <w:rsid w:val="00AA3A3F"/>
    <w:rsid w:val="00AA3F95"/>
    <w:rsid w:val="00AA4C45"/>
    <w:rsid w:val="00AA5030"/>
    <w:rsid w:val="00AA566E"/>
    <w:rsid w:val="00AA5ADF"/>
    <w:rsid w:val="00AA6F6A"/>
    <w:rsid w:val="00AB299E"/>
    <w:rsid w:val="00AB2B91"/>
    <w:rsid w:val="00AB6248"/>
    <w:rsid w:val="00AB6E3E"/>
    <w:rsid w:val="00AB7198"/>
    <w:rsid w:val="00AB77DE"/>
    <w:rsid w:val="00AC07F0"/>
    <w:rsid w:val="00AC0F48"/>
    <w:rsid w:val="00AC1CA3"/>
    <w:rsid w:val="00AC2597"/>
    <w:rsid w:val="00AC2C1A"/>
    <w:rsid w:val="00AC5525"/>
    <w:rsid w:val="00AC6155"/>
    <w:rsid w:val="00AC7303"/>
    <w:rsid w:val="00AD24FD"/>
    <w:rsid w:val="00AE1AFF"/>
    <w:rsid w:val="00AE2474"/>
    <w:rsid w:val="00AE4D3D"/>
    <w:rsid w:val="00AE5DFE"/>
    <w:rsid w:val="00AE61E1"/>
    <w:rsid w:val="00AE7226"/>
    <w:rsid w:val="00AF1A49"/>
    <w:rsid w:val="00AF442C"/>
    <w:rsid w:val="00AF7258"/>
    <w:rsid w:val="00AF7E4B"/>
    <w:rsid w:val="00B0017E"/>
    <w:rsid w:val="00B00975"/>
    <w:rsid w:val="00B00B67"/>
    <w:rsid w:val="00B04094"/>
    <w:rsid w:val="00B052D3"/>
    <w:rsid w:val="00B06A55"/>
    <w:rsid w:val="00B07B83"/>
    <w:rsid w:val="00B1042A"/>
    <w:rsid w:val="00B12BE7"/>
    <w:rsid w:val="00B14523"/>
    <w:rsid w:val="00B22E4F"/>
    <w:rsid w:val="00B30FAB"/>
    <w:rsid w:val="00B311BA"/>
    <w:rsid w:val="00B338F5"/>
    <w:rsid w:val="00B3481C"/>
    <w:rsid w:val="00B372E7"/>
    <w:rsid w:val="00B3735B"/>
    <w:rsid w:val="00B439F4"/>
    <w:rsid w:val="00B43B86"/>
    <w:rsid w:val="00B47E90"/>
    <w:rsid w:val="00B50D11"/>
    <w:rsid w:val="00B56A71"/>
    <w:rsid w:val="00B579F8"/>
    <w:rsid w:val="00B619FC"/>
    <w:rsid w:val="00B61F8E"/>
    <w:rsid w:val="00B63BED"/>
    <w:rsid w:val="00B65B5E"/>
    <w:rsid w:val="00B65C95"/>
    <w:rsid w:val="00B73627"/>
    <w:rsid w:val="00B76077"/>
    <w:rsid w:val="00B7665E"/>
    <w:rsid w:val="00B8432A"/>
    <w:rsid w:val="00B91A08"/>
    <w:rsid w:val="00BA03BC"/>
    <w:rsid w:val="00BA0592"/>
    <w:rsid w:val="00BA2C85"/>
    <w:rsid w:val="00BA381D"/>
    <w:rsid w:val="00BA6FD1"/>
    <w:rsid w:val="00BC24A0"/>
    <w:rsid w:val="00BC58E4"/>
    <w:rsid w:val="00BD42FD"/>
    <w:rsid w:val="00BD4D3C"/>
    <w:rsid w:val="00BD4E74"/>
    <w:rsid w:val="00BD703D"/>
    <w:rsid w:val="00BE5055"/>
    <w:rsid w:val="00BF2CD6"/>
    <w:rsid w:val="00BF6DE9"/>
    <w:rsid w:val="00C04828"/>
    <w:rsid w:val="00C06971"/>
    <w:rsid w:val="00C10C01"/>
    <w:rsid w:val="00C150E1"/>
    <w:rsid w:val="00C25DE3"/>
    <w:rsid w:val="00C26176"/>
    <w:rsid w:val="00C26D0B"/>
    <w:rsid w:val="00C32A60"/>
    <w:rsid w:val="00C35C84"/>
    <w:rsid w:val="00C379A9"/>
    <w:rsid w:val="00C41387"/>
    <w:rsid w:val="00C42F26"/>
    <w:rsid w:val="00C4791F"/>
    <w:rsid w:val="00C535F4"/>
    <w:rsid w:val="00C54E5F"/>
    <w:rsid w:val="00C56CA2"/>
    <w:rsid w:val="00C6129B"/>
    <w:rsid w:val="00C64EBE"/>
    <w:rsid w:val="00C65428"/>
    <w:rsid w:val="00C6562C"/>
    <w:rsid w:val="00C65F02"/>
    <w:rsid w:val="00C7068B"/>
    <w:rsid w:val="00C72C3B"/>
    <w:rsid w:val="00C72D7A"/>
    <w:rsid w:val="00C731F0"/>
    <w:rsid w:val="00C73A55"/>
    <w:rsid w:val="00C73AAC"/>
    <w:rsid w:val="00C73F3E"/>
    <w:rsid w:val="00C80138"/>
    <w:rsid w:val="00C866A7"/>
    <w:rsid w:val="00C90A2D"/>
    <w:rsid w:val="00C95066"/>
    <w:rsid w:val="00C95C09"/>
    <w:rsid w:val="00C9710B"/>
    <w:rsid w:val="00CA034D"/>
    <w:rsid w:val="00CB635A"/>
    <w:rsid w:val="00CC165F"/>
    <w:rsid w:val="00CC3958"/>
    <w:rsid w:val="00CC4843"/>
    <w:rsid w:val="00CC4849"/>
    <w:rsid w:val="00CC54E2"/>
    <w:rsid w:val="00CD0603"/>
    <w:rsid w:val="00CD2355"/>
    <w:rsid w:val="00CD25ED"/>
    <w:rsid w:val="00CE0716"/>
    <w:rsid w:val="00CE077C"/>
    <w:rsid w:val="00CF464C"/>
    <w:rsid w:val="00CF5AA9"/>
    <w:rsid w:val="00CF66A7"/>
    <w:rsid w:val="00D039CD"/>
    <w:rsid w:val="00D03ABC"/>
    <w:rsid w:val="00D159E5"/>
    <w:rsid w:val="00D16A30"/>
    <w:rsid w:val="00D20C91"/>
    <w:rsid w:val="00D21AF1"/>
    <w:rsid w:val="00D21BA5"/>
    <w:rsid w:val="00D247F9"/>
    <w:rsid w:val="00D24EB2"/>
    <w:rsid w:val="00D2624A"/>
    <w:rsid w:val="00D26C76"/>
    <w:rsid w:val="00D322E4"/>
    <w:rsid w:val="00D34AB8"/>
    <w:rsid w:val="00D352CC"/>
    <w:rsid w:val="00D36E23"/>
    <w:rsid w:val="00D375A6"/>
    <w:rsid w:val="00D44C2C"/>
    <w:rsid w:val="00D46D24"/>
    <w:rsid w:val="00D470B5"/>
    <w:rsid w:val="00D53253"/>
    <w:rsid w:val="00D53C96"/>
    <w:rsid w:val="00D54385"/>
    <w:rsid w:val="00D56737"/>
    <w:rsid w:val="00D614BB"/>
    <w:rsid w:val="00D635AC"/>
    <w:rsid w:val="00D67F13"/>
    <w:rsid w:val="00D8042A"/>
    <w:rsid w:val="00D809D4"/>
    <w:rsid w:val="00D811E6"/>
    <w:rsid w:val="00D84230"/>
    <w:rsid w:val="00D85F87"/>
    <w:rsid w:val="00D90AA9"/>
    <w:rsid w:val="00D91C7D"/>
    <w:rsid w:val="00D91CB5"/>
    <w:rsid w:val="00D9481B"/>
    <w:rsid w:val="00D97D94"/>
    <w:rsid w:val="00D97E53"/>
    <w:rsid w:val="00DA63D2"/>
    <w:rsid w:val="00DA6BE9"/>
    <w:rsid w:val="00DB3818"/>
    <w:rsid w:val="00DC2DB2"/>
    <w:rsid w:val="00DC4EB6"/>
    <w:rsid w:val="00DC54A3"/>
    <w:rsid w:val="00DC6463"/>
    <w:rsid w:val="00DD4CE7"/>
    <w:rsid w:val="00DE4F7E"/>
    <w:rsid w:val="00DE54D0"/>
    <w:rsid w:val="00DF2281"/>
    <w:rsid w:val="00DF229E"/>
    <w:rsid w:val="00DF24E6"/>
    <w:rsid w:val="00DF2679"/>
    <w:rsid w:val="00DF506F"/>
    <w:rsid w:val="00DF7A25"/>
    <w:rsid w:val="00E0135C"/>
    <w:rsid w:val="00E026A4"/>
    <w:rsid w:val="00E028D7"/>
    <w:rsid w:val="00E028FD"/>
    <w:rsid w:val="00E02A65"/>
    <w:rsid w:val="00E0429B"/>
    <w:rsid w:val="00E110D3"/>
    <w:rsid w:val="00E1116A"/>
    <w:rsid w:val="00E11C41"/>
    <w:rsid w:val="00E17711"/>
    <w:rsid w:val="00E17FE6"/>
    <w:rsid w:val="00E208AB"/>
    <w:rsid w:val="00E22F39"/>
    <w:rsid w:val="00E233F8"/>
    <w:rsid w:val="00E241FD"/>
    <w:rsid w:val="00E24E94"/>
    <w:rsid w:val="00E25CAE"/>
    <w:rsid w:val="00E26FCA"/>
    <w:rsid w:val="00E33B4E"/>
    <w:rsid w:val="00E362F2"/>
    <w:rsid w:val="00E41E22"/>
    <w:rsid w:val="00E444BD"/>
    <w:rsid w:val="00E44B1C"/>
    <w:rsid w:val="00E52773"/>
    <w:rsid w:val="00E52970"/>
    <w:rsid w:val="00E53609"/>
    <w:rsid w:val="00E55FAB"/>
    <w:rsid w:val="00E5668A"/>
    <w:rsid w:val="00E610D1"/>
    <w:rsid w:val="00E617BC"/>
    <w:rsid w:val="00E65221"/>
    <w:rsid w:val="00E6523B"/>
    <w:rsid w:val="00E67FB9"/>
    <w:rsid w:val="00E723EE"/>
    <w:rsid w:val="00E75955"/>
    <w:rsid w:val="00E801CC"/>
    <w:rsid w:val="00E808CC"/>
    <w:rsid w:val="00E83273"/>
    <w:rsid w:val="00E85D5E"/>
    <w:rsid w:val="00E87606"/>
    <w:rsid w:val="00E923A4"/>
    <w:rsid w:val="00E94535"/>
    <w:rsid w:val="00E96259"/>
    <w:rsid w:val="00E96AE3"/>
    <w:rsid w:val="00E974F0"/>
    <w:rsid w:val="00EA0D14"/>
    <w:rsid w:val="00EA38DC"/>
    <w:rsid w:val="00EA7E75"/>
    <w:rsid w:val="00EB01C9"/>
    <w:rsid w:val="00EB2A06"/>
    <w:rsid w:val="00EB2C7F"/>
    <w:rsid w:val="00EB46CC"/>
    <w:rsid w:val="00EC0409"/>
    <w:rsid w:val="00EC4012"/>
    <w:rsid w:val="00EC5911"/>
    <w:rsid w:val="00EC7A87"/>
    <w:rsid w:val="00ED12D2"/>
    <w:rsid w:val="00ED77A5"/>
    <w:rsid w:val="00EE068B"/>
    <w:rsid w:val="00EE705B"/>
    <w:rsid w:val="00EE78B5"/>
    <w:rsid w:val="00EF0F82"/>
    <w:rsid w:val="00EF1871"/>
    <w:rsid w:val="00EF555C"/>
    <w:rsid w:val="00EF761E"/>
    <w:rsid w:val="00EF7D4E"/>
    <w:rsid w:val="00F0445B"/>
    <w:rsid w:val="00F04AE0"/>
    <w:rsid w:val="00F0690F"/>
    <w:rsid w:val="00F11423"/>
    <w:rsid w:val="00F13994"/>
    <w:rsid w:val="00F16466"/>
    <w:rsid w:val="00F17CE3"/>
    <w:rsid w:val="00F20BB2"/>
    <w:rsid w:val="00F2194B"/>
    <w:rsid w:val="00F21CD5"/>
    <w:rsid w:val="00F222F1"/>
    <w:rsid w:val="00F25392"/>
    <w:rsid w:val="00F416FD"/>
    <w:rsid w:val="00F461AF"/>
    <w:rsid w:val="00F472CC"/>
    <w:rsid w:val="00F52AFF"/>
    <w:rsid w:val="00F53DCC"/>
    <w:rsid w:val="00F55BB8"/>
    <w:rsid w:val="00F567B0"/>
    <w:rsid w:val="00F567C0"/>
    <w:rsid w:val="00F60AC5"/>
    <w:rsid w:val="00F616E6"/>
    <w:rsid w:val="00F63144"/>
    <w:rsid w:val="00F6429B"/>
    <w:rsid w:val="00F652B9"/>
    <w:rsid w:val="00F65F07"/>
    <w:rsid w:val="00F73DD0"/>
    <w:rsid w:val="00F8028A"/>
    <w:rsid w:val="00F809E5"/>
    <w:rsid w:val="00F809EE"/>
    <w:rsid w:val="00F80A13"/>
    <w:rsid w:val="00F86F6B"/>
    <w:rsid w:val="00F90FE9"/>
    <w:rsid w:val="00F93352"/>
    <w:rsid w:val="00F94F02"/>
    <w:rsid w:val="00F95C2B"/>
    <w:rsid w:val="00FA0B3F"/>
    <w:rsid w:val="00FA0F4B"/>
    <w:rsid w:val="00FA21B4"/>
    <w:rsid w:val="00FA21D2"/>
    <w:rsid w:val="00FA463D"/>
    <w:rsid w:val="00FA54D5"/>
    <w:rsid w:val="00FA6725"/>
    <w:rsid w:val="00FA6B1A"/>
    <w:rsid w:val="00FA7590"/>
    <w:rsid w:val="00FA759F"/>
    <w:rsid w:val="00FB065D"/>
    <w:rsid w:val="00FB0FB6"/>
    <w:rsid w:val="00FB3E00"/>
    <w:rsid w:val="00FB77D0"/>
    <w:rsid w:val="00FC3942"/>
    <w:rsid w:val="00FD520F"/>
    <w:rsid w:val="00FD78F7"/>
    <w:rsid w:val="00FD7B0A"/>
    <w:rsid w:val="00FE2485"/>
    <w:rsid w:val="00FE3151"/>
    <w:rsid w:val="00FE3D33"/>
    <w:rsid w:val="00FE4B1B"/>
    <w:rsid w:val="00FE4F66"/>
    <w:rsid w:val="00FE6BB1"/>
    <w:rsid w:val="00FF3FC1"/>
    <w:rsid w:val="00FF4326"/>
    <w:rsid w:val="00FF55A2"/>
    <w:rsid w:val="025C4F6B"/>
    <w:rsid w:val="036205DE"/>
    <w:rsid w:val="03A442A3"/>
    <w:rsid w:val="04913B1A"/>
    <w:rsid w:val="055E16C5"/>
    <w:rsid w:val="05D90EB0"/>
    <w:rsid w:val="064F076D"/>
    <w:rsid w:val="06BF57F3"/>
    <w:rsid w:val="09E114E8"/>
    <w:rsid w:val="0BCE4835"/>
    <w:rsid w:val="0FA166EB"/>
    <w:rsid w:val="0FE0578E"/>
    <w:rsid w:val="104107AB"/>
    <w:rsid w:val="162840B7"/>
    <w:rsid w:val="17932FB7"/>
    <w:rsid w:val="19257827"/>
    <w:rsid w:val="1AE91075"/>
    <w:rsid w:val="1BF522C3"/>
    <w:rsid w:val="1C064C11"/>
    <w:rsid w:val="1DB632C9"/>
    <w:rsid w:val="1E352D03"/>
    <w:rsid w:val="205210EE"/>
    <w:rsid w:val="20CD606C"/>
    <w:rsid w:val="21CE7746"/>
    <w:rsid w:val="2CC254B1"/>
    <w:rsid w:val="2ED0589A"/>
    <w:rsid w:val="30036CBD"/>
    <w:rsid w:val="31CB6DDA"/>
    <w:rsid w:val="34455A96"/>
    <w:rsid w:val="379469A3"/>
    <w:rsid w:val="37DB598A"/>
    <w:rsid w:val="3890452D"/>
    <w:rsid w:val="3AFE480D"/>
    <w:rsid w:val="3E294415"/>
    <w:rsid w:val="3E6413E8"/>
    <w:rsid w:val="41141A9C"/>
    <w:rsid w:val="43966F16"/>
    <w:rsid w:val="43C537EA"/>
    <w:rsid w:val="45231578"/>
    <w:rsid w:val="453A3231"/>
    <w:rsid w:val="45FB629A"/>
    <w:rsid w:val="48071CFD"/>
    <w:rsid w:val="4DD47D77"/>
    <w:rsid w:val="50DF157E"/>
    <w:rsid w:val="512A67BD"/>
    <w:rsid w:val="53AC718A"/>
    <w:rsid w:val="55D54C13"/>
    <w:rsid w:val="56C24541"/>
    <w:rsid w:val="59D5193C"/>
    <w:rsid w:val="5A320793"/>
    <w:rsid w:val="5B814785"/>
    <w:rsid w:val="5DC26F27"/>
    <w:rsid w:val="610833B7"/>
    <w:rsid w:val="64004E4D"/>
    <w:rsid w:val="680900E7"/>
    <w:rsid w:val="68120D0D"/>
    <w:rsid w:val="69120F25"/>
    <w:rsid w:val="6D0F0F46"/>
    <w:rsid w:val="6FF81902"/>
    <w:rsid w:val="71072F98"/>
    <w:rsid w:val="71D32CF7"/>
    <w:rsid w:val="75DF4A62"/>
    <w:rsid w:val="7709361A"/>
    <w:rsid w:val="785712EC"/>
    <w:rsid w:val="78F359D8"/>
    <w:rsid w:val="7A231854"/>
    <w:rsid w:val="7EB50737"/>
    <w:rsid w:val="7ED256E7"/>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uiPriority="99" w:name="footnote text" w:locked="1"/>
    <w:lsdException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99"/>
    <w:pPr>
      <w:keepNext/>
      <w:jc w:val="center"/>
      <w:outlineLvl w:val="0"/>
    </w:pPr>
    <w:rPr>
      <w:b/>
      <w:bCs/>
      <w:kern w:val="44"/>
      <w:sz w:val="44"/>
      <w:szCs w:val="44"/>
    </w:rPr>
  </w:style>
  <w:style w:type="paragraph" w:styleId="3">
    <w:name w:val="heading 2"/>
    <w:basedOn w:val="1"/>
    <w:next w:val="1"/>
    <w:link w:val="33"/>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4"/>
    <w:qFormat/>
    <w:uiPriority w:val="99"/>
    <w:pPr>
      <w:keepNext/>
      <w:keepLines/>
      <w:spacing w:before="260" w:after="260" w:line="240" w:lineRule="exact"/>
      <w:outlineLvl w:val="2"/>
    </w:pPr>
    <w:rPr>
      <w:b/>
      <w:bCs/>
      <w:kern w:val="0"/>
      <w:sz w:val="32"/>
      <w:szCs w:val="32"/>
    </w:rPr>
  </w:style>
  <w:style w:type="paragraph" w:styleId="5">
    <w:name w:val="heading 4"/>
    <w:basedOn w:val="1"/>
    <w:next w:val="1"/>
    <w:link w:val="35"/>
    <w:qFormat/>
    <w:uiPriority w:val="99"/>
    <w:pPr>
      <w:keepNext/>
      <w:spacing w:line="320" w:lineRule="exact"/>
      <w:outlineLvl w:val="3"/>
    </w:pPr>
    <w:rPr>
      <w:rFonts w:ascii="Cambria" w:hAnsi="Cambria"/>
      <w:b/>
      <w:bCs/>
      <w:kern w:val="0"/>
      <w:sz w:val="28"/>
      <w:szCs w:val="28"/>
    </w:rPr>
  </w:style>
  <w:style w:type="character" w:default="1" w:styleId="27">
    <w:name w:val="Default Paragraph Font"/>
    <w:semiHidden/>
    <w:qFormat/>
    <w:uiPriority w:val="99"/>
  </w:style>
  <w:style w:type="table" w:default="1" w:styleId="31">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37"/>
    <w:semiHidden/>
    <w:qFormat/>
    <w:uiPriority w:val="99"/>
    <w:rPr>
      <w:b/>
      <w:bCs/>
    </w:rPr>
  </w:style>
  <w:style w:type="paragraph" w:styleId="7">
    <w:name w:val="annotation text"/>
    <w:basedOn w:val="1"/>
    <w:link w:val="36"/>
    <w:semiHidden/>
    <w:uiPriority w:val="99"/>
    <w:pPr>
      <w:jc w:val="left"/>
    </w:pPr>
    <w:rPr>
      <w:kern w:val="0"/>
      <w:sz w:val="24"/>
    </w:rPr>
  </w:style>
  <w:style w:type="paragraph" w:styleId="8">
    <w:name w:val="toc 7"/>
    <w:basedOn w:val="1"/>
    <w:next w:val="1"/>
    <w:semiHidden/>
    <w:qFormat/>
    <w:uiPriority w:val="99"/>
    <w:pPr>
      <w:ind w:left="2520"/>
    </w:pPr>
  </w:style>
  <w:style w:type="paragraph" w:styleId="9">
    <w:name w:val="Body Text"/>
    <w:basedOn w:val="1"/>
    <w:link w:val="38"/>
    <w:qFormat/>
    <w:uiPriority w:val="99"/>
    <w:rPr>
      <w:kern w:val="0"/>
      <w:sz w:val="24"/>
    </w:rPr>
  </w:style>
  <w:style w:type="paragraph" w:styleId="10">
    <w:name w:val="Body Text Indent"/>
    <w:basedOn w:val="1"/>
    <w:link w:val="39"/>
    <w:qFormat/>
    <w:uiPriority w:val="99"/>
    <w:pPr>
      <w:spacing w:line="400" w:lineRule="exact"/>
      <w:ind w:firstLine="480"/>
    </w:pPr>
    <w:rPr>
      <w:kern w:val="0"/>
      <w:sz w:val="24"/>
    </w:rPr>
  </w:style>
  <w:style w:type="paragraph" w:styleId="11">
    <w:name w:val="toc 5"/>
    <w:basedOn w:val="1"/>
    <w:next w:val="1"/>
    <w:semiHidden/>
    <w:qFormat/>
    <w:uiPriority w:val="99"/>
    <w:pPr>
      <w:ind w:left="1680"/>
    </w:pPr>
  </w:style>
  <w:style w:type="paragraph" w:styleId="12">
    <w:name w:val="toc 3"/>
    <w:basedOn w:val="1"/>
    <w:next w:val="1"/>
    <w:semiHidden/>
    <w:qFormat/>
    <w:uiPriority w:val="99"/>
    <w:pPr>
      <w:ind w:left="840"/>
    </w:pPr>
  </w:style>
  <w:style w:type="paragraph" w:styleId="13">
    <w:name w:val="Plain Text"/>
    <w:basedOn w:val="1"/>
    <w:link w:val="40"/>
    <w:qFormat/>
    <w:uiPriority w:val="99"/>
    <w:rPr>
      <w:rFonts w:ascii="宋体" w:hAnsi="Courier New"/>
      <w:kern w:val="0"/>
      <w:szCs w:val="21"/>
    </w:rPr>
  </w:style>
  <w:style w:type="paragraph" w:styleId="14">
    <w:name w:val="toc 8"/>
    <w:basedOn w:val="1"/>
    <w:next w:val="1"/>
    <w:semiHidden/>
    <w:qFormat/>
    <w:uiPriority w:val="99"/>
    <w:pPr>
      <w:ind w:left="2940"/>
    </w:pPr>
  </w:style>
  <w:style w:type="paragraph" w:styleId="15">
    <w:name w:val="Date"/>
    <w:basedOn w:val="1"/>
    <w:next w:val="1"/>
    <w:link w:val="41"/>
    <w:qFormat/>
    <w:uiPriority w:val="99"/>
    <w:rPr>
      <w:kern w:val="0"/>
      <w:sz w:val="24"/>
    </w:rPr>
  </w:style>
  <w:style w:type="paragraph" w:styleId="16">
    <w:name w:val="Body Text Indent 2"/>
    <w:basedOn w:val="1"/>
    <w:link w:val="42"/>
    <w:qFormat/>
    <w:uiPriority w:val="99"/>
    <w:pPr>
      <w:spacing w:line="440" w:lineRule="exact"/>
      <w:ind w:firstLine="447"/>
      <w:jc w:val="left"/>
    </w:pPr>
    <w:rPr>
      <w:kern w:val="0"/>
      <w:sz w:val="24"/>
    </w:rPr>
  </w:style>
  <w:style w:type="paragraph" w:styleId="17">
    <w:name w:val="Balloon Text"/>
    <w:basedOn w:val="1"/>
    <w:link w:val="43"/>
    <w:semiHidden/>
    <w:qFormat/>
    <w:uiPriority w:val="99"/>
    <w:rPr>
      <w:kern w:val="0"/>
      <w:sz w:val="2"/>
      <w:szCs w:val="20"/>
    </w:rPr>
  </w:style>
  <w:style w:type="paragraph" w:styleId="18">
    <w:name w:val="footer"/>
    <w:basedOn w:val="1"/>
    <w:link w:val="44"/>
    <w:qFormat/>
    <w:uiPriority w:val="99"/>
    <w:pPr>
      <w:tabs>
        <w:tab w:val="center" w:pos="4153"/>
        <w:tab w:val="right" w:pos="8306"/>
      </w:tabs>
      <w:snapToGrid w:val="0"/>
      <w:jc w:val="left"/>
    </w:pPr>
    <w:rPr>
      <w:kern w:val="0"/>
      <w:sz w:val="18"/>
      <w:szCs w:val="18"/>
    </w:rPr>
  </w:style>
  <w:style w:type="paragraph" w:styleId="19">
    <w:name w:val="header"/>
    <w:basedOn w:val="1"/>
    <w:link w:val="45"/>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semiHidden/>
    <w:qFormat/>
    <w:uiPriority w:val="99"/>
    <w:pPr>
      <w:tabs>
        <w:tab w:val="right" w:leader="dot" w:pos="9118"/>
      </w:tabs>
      <w:spacing w:line="400" w:lineRule="exact"/>
    </w:pPr>
    <w:rPr>
      <w:rFonts w:ascii="宋体" w:hAnsi="宋体"/>
      <w:sz w:val="24"/>
    </w:rPr>
  </w:style>
  <w:style w:type="paragraph" w:styleId="21">
    <w:name w:val="toc 4"/>
    <w:basedOn w:val="1"/>
    <w:next w:val="1"/>
    <w:semiHidden/>
    <w:qFormat/>
    <w:uiPriority w:val="99"/>
    <w:pPr>
      <w:ind w:left="1260"/>
    </w:pPr>
  </w:style>
  <w:style w:type="paragraph" w:styleId="22">
    <w:name w:val="toc 6"/>
    <w:basedOn w:val="1"/>
    <w:next w:val="1"/>
    <w:semiHidden/>
    <w:qFormat/>
    <w:uiPriority w:val="99"/>
    <w:pPr>
      <w:ind w:left="2100"/>
    </w:pPr>
  </w:style>
  <w:style w:type="paragraph" w:styleId="23">
    <w:name w:val="Body Text Indent 3"/>
    <w:basedOn w:val="1"/>
    <w:link w:val="46"/>
    <w:qFormat/>
    <w:uiPriority w:val="99"/>
    <w:pPr>
      <w:ind w:firstLine="420" w:firstLineChars="200"/>
    </w:pPr>
    <w:rPr>
      <w:kern w:val="0"/>
      <w:sz w:val="16"/>
      <w:szCs w:val="16"/>
    </w:rPr>
  </w:style>
  <w:style w:type="paragraph" w:styleId="24">
    <w:name w:val="toc 2"/>
    <w:basedOn w:val="1"/>
    <w:next w:val="1"/>
    <w:semiHidden/>
    <w:qFormat/>
    <w:uiPriority w:val="99"/>
    <w:pPr>
      <w:tabs>
        <w:tab w:val="left" w:pos="1260"/>
        <w:tab w:val="right" w:leader="dot" w:pos="9118"/>
      </w:tabs>
      <w:ind w:left="359" w:leftChars="171"/>
    </w:pPr>
    <w:rPr>
      <w:sz w:val="24"/>
      <w:shd w:val="pct10" w:color="auto" w:fill="FFFFFF"/>
    </w:rPr>
  </w:style>
  <w:style w:type="paragraph" w:styleId="25">
    <w:name w:val="toc 9"/>
    <w:basedOn w:val="1"/>
    <w:next w:val="1"/>
    <w:semiHidden/>
    <w:qFormat/>
    <w:uiPriority w:val="99"/>
    <w:pPr>
      <w:ind w:left="3360"/>
    </w:pPr>
  </w:style>
  <w:style w:type="paragraph" w:styleId="26">
    <w:name w:val="Body Text 2"/>
    <w:basedOn w:val="1"/>
    <w:link w:val="47"/>
    <w:qFormat/>
    <w:uiPriority w:val="99"/>
    <w:pPr>
      <w:jc w:val="center"/>
    </w:pPr>
    <w:rPr>
      <w:kern w:val="0"/>
      <w:sz w:val="24"/>
    </w:rPr>
  </w:style>
  <w:style w:type="character" w:styleId="28">
    <w:name w:val="page number"/>
    <w:basedOn w:val="27"/>
    <w:qFormat/>
    <w:uiPriority w:val="99"/>
    <w:rPr>
      <w:rFonts w:cs="Times New Roman"/>
    </w:rPr>
  </w:style>
  <w:style w:type="character" w:styleId="29">
    <w:name w:val="Hyperlink"/>
    <w:basedOn w:val="27"/>
    <w:qFormat/>
    <w:uiPriority w:val="99"/>
    <w:rPr>
      <w:rFonts w:cs="Times New Roman"/>
      <w:color w:val="0000FF"/>
      <w:u w:val="single"/>
    </w:rPr>
  </w:style>
  <w:style w:type="character" w:styleId="30">
    <w:name w:val="annotation reference"/>
    <w:basedOn w:val="27"/>
    <w:semiHidden/>
    <w:qFormat/>
    <w:uiPriority w:val="99"/>
    <w:rPr>
      <w:rFonts w:cs="Times New Roman"/>
      <w:sz w:val="21"/>
    </w:rPr>
  </w:style>
  <w:style w:type="character" w:customStyle="1" w:styleId="32">
    <w:name w:val="Heading 1 Char"/>
    <w:basedOn w:val="27"/>
    <w:link w:val="2"/>
    <w:qFormat/>
    <w:locked/>
    <w:uiPriority w:val="99"/>
    <w:rPr>
      <w:b/>
      <w:kern w:val="44"/>
      <w:sz w:val="44"/>
    </w:rPr>
  </w:style>
  <w:style w:type="character" w:customStyle="1" w:styleId="33">
    <w:name w:val="Heading 2 Char"/>
    <w:basedOn w:val="27"/>
    <w:link w:val="3"/>
    <w:semiHidden/>
    <w:qFormat/>
    <w:locked/>
    <w:uiPriority w:val="99"/>
    <w:rPr>
      <w:rFonts w:ascii="Cambria" w:hAnsi="Cambria" w:eastAsia="宋体"/>
      <w:b/>
      <w:sz w:val="32"/>
    </w:rPr>
  </w:style>
  <w:style w:type="character" w:customStyle="1" w:styleId="34">
    <w:name w:val="Heading 3 Char"/>
    <w:basedOn w:val="27"/>
    <w:link w:val="4"/>
    <w:semiHidden/>
    <w:qFormat/>
    <w:locked/>
    <w:uiPriority w:val="99"/>
    <w:rPr>
      <w:b/>
      <w:sz w:val="32"/>
    </w:rPr>
  </w:style>
  <w:style w:type="character" w:customStyle="1" w:styleId="35">
    <w:name w:val="Heading 4 Char"/>
    <w:basedOn w:val="27"/>
    <w:link w:val="5"/>
    <w:semiHidden/>
    <w:qFormat/>
    <w:locked/>
    <w:uiPriority w:val="99"/>
    <w:rPr>
      <w:rFonts w:ascii="Cambria" w:hAnsi="Cambria" w:eastAsia="宋体"/>
      <w:b/>
      <w:sz w:val="28"/>
    </w:rPr>
  </w:style>
  <w:style w:type="character" w:customStyle="1" w:styleId="36">
    <w:name w:val="Comment Text Char"/>
    <w:basedOn w:val="27"/>
    <w:link w:val="7"/>
    <w:semiHidden/>
    <w:qFormat/>
    <w:locked/>
    <w:uiPriority w:val="99"/>
    <w:rPr>
      <w:sz w:val="24"/>
    </w:rPr>
  </w:style>
  <w:style w:type="character" w:customStyle="1" w:styleId="37">
    <w:name w:val="Comment Subject Char"/>
    <w:basedOn w:val="36"/>
    <w:link w:val="6"/>
    <w:semiHidden/>
    <w:qFormat/>
    <w:locked/>
    <w:uiPriority w:val="99"/>
    <w:rPr>
      <w:b/>
    </w:rPr>
  </w:style>
  <w:style w:type="character" w:customStyle="1" w:styleId="38">
    <w:name w:val="Body Text Char"/>
    <w:basedOn w:val="27"/>
    <w:link w:val="9"/>
    <w:semiHidden/>
    <w:qFormat/>
    <w:locked/>
    <w:uiPriority w:val="99"/>
    <w:rPr>
      <w:sz w:val="24"/>
    </w:rPr>
  </w:style>
  <w:style w:type="character" w:customStyle="1" w:styleId="39">
    <w:name w:val="Body Text Indent Char"/>
    <w:basedOn w:val="27"/>
    <w:link w:val="10"/>
    <w:semiHidden/>
    <w:qFormat/>
    <w:locked/>
    <w:uiPriority w:val="99"/>
    <w:rPr>
      <w:sz w:val="24"/>
    </w:rPr>
  </w:style>
  <w:style w:type="character" w:customStyle="1" w:styleId="40">
    <w:name w:val="Plain Text Char"/>
    <w:basedOn w:val="27"/>
    <w:link w:val="13"/>
    <w:semiHidden/>
    <w:qFormat/>
    <w:locked/>
    <w:uiPriority w:val="99"/>
    <w:rPr>
      <w:rFonts w:ascii="宋体" w:hAnsi="Courier New"/>
      <w:sz w:val="21"/>
    </w:rPr>
  </w:style>
  <w:style w:type="character" w:customStyle="1" w:styleId="41">
    <w:name w:val="Date Char"/>
    <w:basedOn w:val="27"/>
    <w:link w:val="15"/>
    <w:semiHidden/>
    <w:qFormat/>
    <w:locked/>
    <w:uiPriority w:val="99"/>
    <w:rPr>
      <w:sz w:val="24"/>
    </w:rPr>
  </w:style>
  <w:style w:type="character" w:customStyle="1" w:styleId="42">
    <w:name w:val="Body Text Indent 2 Char"/>
    <w:basedOn w:val="27"/>
    <w:link w:val="16"/>
    <w:semiHidden/>
    <w:qFormat/>
    <w:locked/>
    <w:uiPriority w:val="99"/>
    <w:rPr>
      <w:sz w:val="24"/>
    </w:rPr>
  </w:style>
  <w:style w:type="character" w:customStyle="1" w:styleId="43">
    <w:name w:val="Balloon Text Char"/>
    <w:basedOn w:val="27"/>
    <w:link w:val="17"/>
    <w:semiHidden/>
    <w:qFormat/>
    <w:locked/>
    <w:uiPriority w:val="99"/>
    <w:rPr>
      <w:sz w:val="2"/>
    </w:rPr>
  </w:style>
  <w:style w:type="character" w:customStyle="1" w:styleId="44">
    <w:name w:val="Footer Char"/>
    <w:basedOn w:val="27"/>
    <w:link w:val="18"/>
    <w:semiHidden/>
    <w:qFormat/>
    <w:locked/>
    <w:uiPriority w:val="99"/>
    <w:rPr>
      <w:sz w:val="18"/>
    </w:rPr>
  </w:style>
  <w:style w:type="character" w:customStyle="1" w:styleId="45">
    <w:name w:val="Header Char"/>
    <w:basedOn w:val="27"/>
    <w:link w:val="19"/>
    <w:semiHidden/>
    <w:qFormat/>
    <w:locked/>
    <w:uiPriority w:val="99"/>
    <w:rPr>
      <w:sz w:val="18"/>
    </w:rPr>
  </w:style>
  <w:style w:type="character" w:customStyle="1" w:styleId="46">
    <w:name w:val="Body Text Indent 3 Char"/>
    <w:basedOn w:val="27"/>
    <w:link w:val="23"/>
    <w:semiHidden/>
    <w:qFormat/>
    <w:locked/>
    <w:uiPriority w:val="99"/>
    <w:rPr>
      <w:sz w:val="16"/>
    </w:rPr>
  </w:style>
  <w:style w:type="character" w:customStyle="1" w:styleId="47">
    <w:name w:val="Body Text 2 Char"/>
    <w:basedOn w:val="27"/>
    <w:link w:val="26"/>
    <w:semiHidden/>
    <w:qFormat/>
    <w:locked/>
    <w:uiPriority w:val="99"/>
    <w:rPr>
      <w:sz w:val="24"/>
    </w:rPr>
  </w:style>
  <w:style w:type="character" w:customStyle="1" w:styleId="48">
    <w:name w:val="highlight1"/>
    <w:qFormat/>
    <w:uiPriority w:val="99"/>
    <w:rPr>
      <w:sz w:val="21"/>
    </w:rPr>
  </w:style>
  <w:style w:type="paragraph" w:customStyle="1" w:styleId="49">
    <w:name w:val="_Style 1"/>
    <w:basedOn w:val="1"/>
    <w:qFormat/>
    <w:uiPriority w:val="99"/>
    <w:pPr>
      <w:ind w:firstLine="420" w:firstLineChars="200"/>
    </w:pPr>
  </w:style>
  <w:style w:type="paragraph" w:customStyle="1" w:styleId="50">
    <w:name w:val="_Style 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aaa</Company>
  <Pages>33</Pages>
  <Words>3109</Words>
  <Characters>17725</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2016-08-23T09:04:00Z</dcterms:created>
  <dc:creator>miaoaiyan</dc:creator>
  <cp:lastModifiedBy>Administrator</cp:lastModifiedBy>
  <cp:lastPrinted>2012-07-05T09:44:00Z</cp:lastPrinted>
  <dcterms:modified xsi:type="dcterms:W3CDTF">2016-08-26T02:53:27Z</dcterms:modified>
  <dc:title>山东航空有限责任公司飞行运输综合楼</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